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9"/>
        <w:gridCol w:w="6377"/>
      </w:tblGrid>
      <w:tr w:rsidR="00BE1146" w14:paraId="0E876417" w14:textId="77777777" w:rsidTr="009765C0">
        <w:trPr>
          <w:jc w:val="center"/>
        </w:trPr>
        <w:tc>
          <w:tcPr>
            <w:tcW w:w="2549" w:type="dxa"/>
            <w:tcBorders>
              <w:top w:val="single" w:sz="4" w:space="0" w:color="000000"/>
              <w:left w:val="single" w:sz="4" w:space="0" w:color="000000"/>
              <w:bottom w:val="single" w:sz="4" w:space="0" w:color="000000"/>
              <w:right w:val="single" w:sz="4" w:space="0" w:color="000000"/>
            </w:tcBorders>
            <w:vAlign w:val="center"/>
            <w:hideMark/>
          </w:tcPr>
          <w:p w14:paraId="1A21E394" w14:textId="77777777" w:rsidR="00BE1146" w:rsidRDefault="00BE1146">
            <w:pPr>
              <w:rPr>
                <w:rFonts w:ascii="Arial Narrow" w:eastAsia="Arial" w:hAnsi="Arial Narrow" w:cs="Arial"/>
                <w:b/>
                <w:sz w:val="20"/>
              </w:rPr>
            </w:pPr>
            <w:r>
              <w:rPr>
                <w:rFonts w:ascii="Arial Narrow" w:eastAsia="Arial" w:hAnsi="Arial Narrow" w:cs="Arial"/>
                <w:b/>
                <w:sz w:val="20"/>
              </w:rPr>
              <w:t>Dependencia:</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2124741E" w14:textId="77777777" w:rsidR="00BE1146" w:rsidRDefault="00BE1146">
            <w:pPr>
              <w:rPr>
                <w:rFonts w:ascii="Arial Narrow" w:eastAsia="Arial" w:hAnsi="Arial Narrow" w:cs="Arial"/>
                <w:b/>
                <w:sz w:val="20"/>
              </w:rPr>
            </w:pPr>
            <w:r>
              <w:rPr>
                <w:rFonts w:ascii="Arial Narrow" w:eastAsia="Arial" w:hAnsi="Arial Narrow" w:cs="Arial"/>
                <w:b/>
                <w:sz w:val="20"/>
              </w:rPr>
              <w:t>Oficina Jurídica</w:t>
            </w:r>
          </w:p>
        </w:tc>
      </w:tr>
      <w:tr w:rsidR="00BE1146" w14:paraId="68EDD3E2" w14:textId="77777777" w:rsidTr="009765C0">
        <w:trPr>
          <w:jc w:val="center"/>
        </w:trPr>
        <w:tc>
          <w:tcPr>
            <w:tcW w:w="2549" w:type="dxa"/>
            <w:tcBorders>
              <w:top w:val="single" w:sz="4" w:space="0" w:color="000000"/>
              <w:left w:val="single" w:sz="4" w:space="0" w:color="000000"/>
              <w:bottom w:val="single" w:sz="4" w:space="0" w:color="000000"/>
              <w:right w:val="single" w:sz="4" w:space="0" w:color="000000"/>
            </w:tcBorders>
            <w:vAlign w:val="center"/>
            <w:hideMark/>
          </w:tcPr>
          <w:p w14:paraId="298C679A" w14:textId="77777777" w:rsidR="00BE1146" w:rsidRDefault="00BE1146">
            <w:pPr>
              <w:rPr>
                <w:rFonts w:ascii="Arial Narrow" w:eastAsia="Arial" w:hAnsi="Arial Narrow" w:cs="Arial"/>
                <w:b/>
                <w:sz w:val="20"/>
              </w:rPr>
            </w:pPr>
            <w:r>
              <w:rPr>
                <w:rFonts w:ascii="Arial Narrow" w:eastAsia="Arial" w:hAnsi="Arial Narrow" w:cs="Arial"/>
                <w:b/>
                <w:sz w:val="20"/>
              </w:rPr>
              <w:t>Investigado(a):</w:t>
            </w:r>
          </w:p>
        </w:tc>
        <w:tc>
          <w:tcPr>
            <w:tcW w:w="6377" w:type="dxa"/>
            <w:tcBorders>
              <w:top w:val="single" w:sz="4" w:space="0" w:color="000000"/>
              <w:left w:val="single" w:sz="4" w:space="0" w:color="000000"/>
              <w:bottom w:val="single" w:sz="4" w:space="0" w:color="000000"/>
              <w:right w:val="single" w:sz="4" w:space="0" w:color="000000"/>
            </w:tcBorders>
            <w:vAlign w:val="center"/>
          </w:tcPr>
          <w:p w14:paraId="0A6F3FC3" w14:textId="77777777" w:rsidR="00BE1146" w:rsidRDefault="00BE1146">
            <w:pPr>
              <w:rPr>
                <w:rFonts w:ascii="Arial Narrow" w:eastAsia="Arial" w:hAnsi="Arial Narrow" w:cs="Arial"/>
                <w:b/>
                <w:sz w:val="20"/>
              </w:rPr>
            </w:pPr>
          </w:p>
        </w:tc>
      </w:tr>
      <w:tr w:rsidR="00BE1146" w14:paraId="21BBAC8E" w14:textId="77777777" w:rsidTr="009765C0">
        <w:trPr>
          <w:jc w:val="center"/>
        </w:trPr>
        <w:tc>
          <w:tcPr>
            <w:tcW w:w="2549" w:type="dxa"/>
            <w:tcBorders>
              <w:top w:val="single" w:sz="4" w:space="0" w:color="000000"/>
              <w:left w:val="single" w:sz="4" w:space="0" w:color="000000"/>
              <w:bottom w:val="single" w:sz="4" w:space="0" w:color="000000"/>
              <w:right w:val="single" w:sz="4" w:space="0" w:color="000000"/>
            </w:tcBorders>
            <w:vAlign w:val="center"/>
            <w:hideMark/>
          </w:tcPr>
          <w:p w14:paraId="06E68036" w14:textId="77777777" w:rsidR="00BE1146" w:rsidRDefault="00BE1146">
            <w:pPr>
              <w:rPr>
                <w:rFonts w:ascii="Arial Narrow" w:eastAsia="Arial" w:hAnsi="Arial Narrow" w:cs="Arial"/>
                <w:b/>
                <w:sz w:val="20"/>
              </w:rPr>
            </w:pPr>
            <w:r>
              <w:rPr>
                <w:rFonts w:ascii="Arial Narrow" w:eastAsia="Arial" w:hAnsi="Arial Narrow" w:cs="Arial"/>
                <w:b/>
                <w:sz w:val="20"/>
              </w:rPr>
              <w:t>Cédula de ciudadanía:</w:t>
            </w:r>
          </w:p>
        </w:tc>
        <w:tc>
          <w:tcPr>
            <w:tcW w:w="6377" w:type="dxa"/>
            <w:tcBorders>
              <w:top w:val="single" w:sz="4" w:space="0" w:color="000000"/>
              <w:left w:val="single" w:sz="4" w:space="0" w:color="000000"/>
              <w:bottom w:val="single" w:sz="4" w:space="0" w:color="000000"/>
              <w:right w:val="single" w:sz="4" w:space="0" w:color="000000"/>
            </w:tcBorders>
            <w:vAlign w:val="center"/>
          </w:tcPr>
          <w:p w14:paraId="53D15BCD" w14:textId="77777777" w:rsidR="00BE1146" w:rsidRDefault="00BE1146">
            <w:pPr>
              <w:rPr>
                <w:rFonts w:ascii="Arial Narrow" w:eastAsia="Arial" w:hAnsi="Arial Narrow" w:cs="Arial"/>
                <w:b/>
                <w:sz w:val="20"/>
              </w:rPr>
            </w:pPr>
          </w:p>
        </w:tc>
      </w:tr>
      <w:tr w:rsidR="00BE1146" w14:paraId="3884E094" w14:textId="77777777" w:rsidTr="009765C0">
        <w:trPr>
          <w:jc w:val="center"/>
        </w:trPr>
        <w:tc>
          <w:tcPr>
            <w:tcW w:w="2549" w:type="dxa"/>
            <w:tcBorders>
              <w:top w:val="single" w:sz="4" w:space="0" w:color="000000"/>
              <w:left w:val="single" w:sz="4" w:space="0" w:color="000000"/>
              <w:bottom w:val="single" w:sz="4" w:space="0" w:color="000000"/>
              <w:right w:val="single" w:sz="4" w:space="0" w:color="000000"/>
            </w:tcBorders>
            <w:vAlign w:val="center"/>
            <w:hideMark/>
          </w:tcPr>
          <w:p w14:paraId="37D77856" w14:textId="77777777" w:rsidR="00BE1146" w:rsidRDefault="00BE1146">
            <w:pPr>
              <w:rPr>
                <w:rFonts w:ascii="Arial Narrow" w:eastAsia="Arial" w:hAnsi="Arial Narrow" w:cs="Arial"/>
                <w:b/>
                <w:sz w:val="20"/>
              </w:rPr>
            </w:pPr>
            <w:r>
              <w:rPr>
                <w:rFonts w:ascii="Arial Narrow" w:eastAsia="Arial" w:hAnsi="Arial Narrow" w:cs="Arial"/>
                <w:b/>
                <w:sz w:val="20"/>
              </w:rPr>
              <w:t xml:space="preserve">Cargo: </w:t>
            </w:r>
          </w:p>
        </w:tc>
        <w:tc>
          <w:tcPr>
            <w:tcW w:w="6377" w:type="dxa"/>
            <w:tcBorders>
              <w:top w:val="single" w:sz="4" w:space="0" w:color="000000"/>
              <w:left w:val="single" w:sz="4" w:space="0" w:color="000000"/>
              <w:bottom w:val="single" w:sz="4" w:space="0" w:color="000000"/>
              <w:right w:val="single" w:sz="4" w:space="0" w:color="000000"/>
            </w:tcBorders>
            <w:vAlign w:val="center"/>
          </w:tcPr>
          <w:p w14:paraId="60305049" w14:textId="77777777" w:rsidR="00BE1146" w:rsidRDefault="00BE1146">
            <w:pPr>
              <w:rPr>
                <w:rFonts w:ascii="Arial Narrow" w:eastAsia="Arial" w:hAnsi="Arial Narrow" w:cs="Arial"/>
                <w:b/>
                <w:sz w:val="20"/>
              </w:rPr>
            </w:pPr>
          </w:p>
        </w:tc>
      </w:tr>
      <w:tr w:rsidR="00BE1146" w14:paraId="16EF603B" w14:textId="77777777" w:rsidTr="009765C0">
        <w:trPr>
          <w:jc w:val="center"/>
        </w:trPr>
        <w:tc>
          <w:tcPr>
            <w:tcW w:w="2549" w:type="dxa"/>
            <w:tcBorders>
              <w:top w:val="single" w:sz="4" w:space="0" w:color="000000"/>
              <w:left w:val="single" w:sz="4" w:space="0" w:color="000000"/>
              <w:bottom w:val="single" w:sz="4" w:space="0" w:color="000000"/>
              <w:right w:val="single" w:sz="4" w:space="0" w:color="000000"/>
            </w:tcBorders>
            <w:vAlign w:val="center"/>
            <w:hideMark/>
          </w:tcPr>
          <w:p w14:paraId="5CA8625C" w14:textId="77777777" w:rsidR="00BE1146" w:rsidRDefault="00BE1146">
            <w:pPr>
              <w:rPr>
                <w:rFonts w:ascii="Arial Narrow" w:eastAsia="Arial" w:hAnsi="Arial Narrow" w:cs="Arial"/>
                <w:b/>
                <w:sz w:val="20"/>
              </w:rPr>
            </w:pPr>
            <w:r>
              <w:rPr>
                <w:rFonts w:ascii="Arial Narrow" w:eastAsia="Arial" w:hAnsi="Arial Narrow" w:cs="Arial"/>
                <w:b/>
                <w:sz w:val="20"/>
              </w:rPr>
              <w:t>Apoderado(a) o Defensor(a)</w:t>
            </w:r>
          </w:p>
        </w:tc>
        <w:tc>
          <w:tcPr>
            <w:tcW w:w="6377" w:type="dxa"/>
            <w:tcBorders>
              <w:top w:val="single" w:sz="4" w:space="0" w:color="000000"/>
              <w:left w:val="single" w:sz="4" w:space="0" w:color="000000"/>
              <w:bottom w:val="single" w:sz="4" w:space="0" w:color="000000"/>
              <w:right w:val="single" w:sz="4" w:space="0" w:color="000000"/>
            </w:tcBorders>
            <w:vAlign w:val="center"/>
          </w:tcPr>
          <w:p w14:paraId="42D24009" w14:textId="77777777" w:rsidR="00BE1146" w:rsidRDefault="00BE1146">
            <w:pPr>
              <w:rPr>
                <w:rFonts w:ascii="Arial Narrow" w:eastAsia="Arial" w:hAnsi="Arial Narrow" w:cs="Arial"/>
                <w:b/>
                <w:sz w:val="20"/>
              </w:rPr>
            </w:pPr>
          </w:p>
        </w:tc>
      </w:tr>
      <w:tr w:rsidR="00BE1146" w14:paraId="4BBD6820" w14:textId="77777777" w:rsidTr="009765C0">
        <w:trPr>
          <w:jc w:val="center"/>
        </w:trPr>
        <w:tc>
          <w:tcPr>
            <w:tcW w:w="2549" w:type="dxa"/>
            <w:tcBorders>
              <w:top w:val="single" w:sz="4" w:space="0" w:color="000000"/>
              <w:left w:val="single" w:sz="4" w:space="0" w:color="000000"/>
              <w:bottom w:val="single" w:sz="4" w:space="0" w:color="000000"/>
              <w:right w:val="single" w:sz="4" w:space="0" w:color="000000"/>
            </w:tcBorders>
            <w:vAlign w:val="center"/>
            <w:hideMark/>
          </w:tcPr>
          <w:p w14:paraId="784B6B6E" w14:textId="77777777" w:rsidR="00BE1146" w:rsidRDefault="00BE1146">
            <w:pPr>
              <w:rPr>
                <w:rFonts w:ascii="Arial Narrow" w:eastAsia="Arial" w:hAnsi="Arial Narrow" w:cs="Arial"/>
                <w:b/>
                <w:sz w:val="20"/>
              </w:rPr>
            </w:pPr>
            <w:r>
              <w:rPr>
                <w:rFonts w:ascii="Arial Narrow" w:eastAsia="Arial" w:hAnsi="Arial Narrow" w:cs="Arial"/>
                <w:b/>
                <w:sz w:val="20"/>
              </w:rPr>
              <w:t>Quejoso(a) o informante:</w:t>
            </w:r>
          </w:p>
        </w:tc>
        <w:tc>
          <w:tcPr>
            <w:tcW w:w="6377" w:type="dxa"/>
            <w:tcBorders>
              <w:top w:val="single" w:sz="4" w:space="0" w:color="000000"/>
              <w:left w:val="single" w:sz="4" w:space="0" w:color="000000"/>
              <w:bottom w:val="single" w:sz="4" w:space="0" w:color="000000"/>
              <w:right w:val="single" w:sz="4" w:space="0" w:color="000000"/>
            </w:tcBorders>
            <w:vAlign w:val="center"/>
          </w:tcPr>
          <w:p w14:paraId="00655D6A" w14:textId="77777777" w:rsidR="00BE1146" w:rsidRDefault="00BE1146">
            <w:pPr>
              <w:rPr>
                <w:rFonts w:ascii="Arial Narrow" w:eastAsia="Arial" w:hAnsi="Arial Narrow" w:cs="Arial"/>
                <w:b/>
                <w:sz w:val="20"/>
              </w:rPr>
            </w:pPr>
          </w:p>
        </w:tc>
      </w:tr>
      <w:tr w:rsidR="00BE1146" w14:paraId="714F166D" w14:textId="77777777" w:rsidTr="009765C0">
        <w:trPr>
          <w:jc w:val="center"/>
        </w:trPr>
        <w:tc>
          <w:tcPr>
            <w:tcW w:w="2549" w:type="dxa"/>
            <w:tcBorders>
              <w:top w:val="single" w:sz="4" w:space="0" w:color="000000"/>
              <w:left w:val="single" w:sz="4" w:space="0" w:color="000000"/>
              <w:bottom w:val="single" w:sz="4" w:space="0" w:color="000000"/>
              <w:right w:val="single" w:sz="4" w:space="0" w:color="000000"/>
            </w:tcBorders>
            <w:vAlign w:val="center"/>
            <w:hideMark/>
          </w:tcPr>
          <w:p w14:paraId="3C506B71" w14:textId="77777777" w:rsidR="00BE1146" w:rsidRDefault="00BE1146">
            <w:pPr>
              <w:rPr>
                <w:rFonts w:ascii="Arial Narrow" w:eastAsia="Arial" w:hAnsi="Arial Narrow" w:cs="Arial"/>
                <w:b/>
                <w:sz w:val="20"/>
              </w:rPr>
            </w:pPr>
            <w:r>
              <w:rPr>
                <w:rFonts w:ascii="Arial Narrow" w:eastAsia="Arial" w:hAnsi="Arial Narrow" w:cs="Arial"/>
                <w:b/>
                <w:sz w:val="20"/>
              </w:rPr>
              <w:t>Conducta - hechos:</w:t>
            </w:r>
          </w:p>
        </w:tc>
        <w:tc>
          <w:tcPr>
            <w:tcW w:w="6377" w:type="dxa"/>
            <w:tcBorders>
              <w:top w:val="single" w:sz="4" w:space="0" w:color="000000"/>
              <w:left w:val="single" w:sz="4" w:space="0" w:color="000000"/>
              <w:bottom w:val="single" w:sz="4" w:space="0" w:color="000000"/>
              <w:right w:val="single" w:sz="4" w:space="0" w:color="000000"/>
            </w:tcBorders>
            <w:vAlign w:val="center"/>
          </w:tcPr>
          <w:p w14:paraId="7436B1C7" w14:textId="0918DADA" w:rsidR="00BE1146" w:rsidRDefault="002B33EB">
            <w:pPr>
              <w:rPr>
                <w:rFonts w:ascii="Arial Narrow" w:eastAsia="Arial" w:hAnsi="Arial Narrow" w:cs="Arial"/>
                <w:b/>
                <w:sz w:val="20"/>
              </w:rPr>
            </w:pPr>
            <w:r w:rsidRPr="00DD6C8C">
              <w:rPr>
                <w:rFonts w:ascii="Arial Narrow" w:eastAsia="Calibri" w:hAnsi="Arial Narrow" w:cs="Arial"/>
                <w:b/>
                <w:sz w:val="20"/>
                <w:lang w:eastAsia="en-US"/>
              </w:rPr>
              <w:t>(</w:t>
            </w:r>
            <w:r w:rsidRPr="00DD6C8C">
              <w:rPr>
                <w:rFonts w:ascii="Arial Narrow" w:hAnsi="Arial Narrow" w:cs="Arial"/>
                <w:sz w:val="20"/>
                <w:lang w:val="es-ES"/>
              </w:rPr>
              <w:t>Presuntas irregularidades. Breve descripción)</w:t>
            </w:r>
          </w:p>
        </w:tc>
      </w:tr>
      <w:tr w:rsidR="00BE1146" w14:paraId="147EDC34" w14:textId="77777777" w:rsidTr="009765C0">
        <w:trPr>
          <w:jc w:val="center"/>
        </w:trPr>
        <w:tc>
          <w:tcPr>
            <w:tcW w:w="2549" w:type="dxa"/>
            <w:tcBorders>
              <w:top w:val="single" w:sz="4" w:space="0" w:color="000000"/>
              <w:left w:val="single" w:sz="4" w:space="0" w:color="000000"/>
              <w:bottom w:val="single" w:sz="4" w:space="0" w:color="000000"/>
              <w:right w:val="single" w:sz="4" w:space="0" w:color="000000"/>
            </w:tcBorders>
            <w:vAlign w:val="center"/>
            <w:hideMark/>
          </w:tcPr>
          <w:p w14:paraId="021C4C9C" w14:textId="77777777" w:rsidR="00BE1146" w:rsidRDefault="00BE1146">
            <w:pPr>
              <w:rPr>
                <w:rFonts w:ascii="Arial Narrow" w:eastAsia="Arial" w:hAnsi="Arial Narrow" w:cs="Arial"/>
                <w:b/>
                <w:sz w:val="20"/>
              </w:rPr>
            </w:pPr>
            <w:r>
              <w:rPr>
                <w:rFonts w:ascii="Arial Narrow" w:eastAsia="Arial" w:hAnsi="Arial Narrow" w:cs="Arial"/>
                <w:b/>
                <w:sz w:val="20"/>
              </w:rPr>
              <w:t>Fecha de los hechos</w:t>
            </w:r>
          </w:p>
        </w:tc>
        <w:tc>
          <w:tcPr>
            <w:tcW w:w="6377" w:type="dxa"/>
            <w:tcBorders>
              <w:top w:val="single" w:sz="4" w:space="0" w:color="000000"/>
              <w:left w:val="single" w:sz="4" w:space="0" w:color="000000"/>
              <w:bottom w:val="single" w:sz="4" w:space="0" w:color="000000"/>
              <w:right w:val="single" w:sz="4" w:space="0" w:color="000000"/>
            </w:tcBorders>
            <w:vAlign w:val="center"/>
          </w:tcPr>
          <w:p w14:paraId="12B3BDA3" w14:textId="77777777" w:rsidR="00BE1146" w:rsidRDefault="00BE1146">
            <w:pPr>
              <w:rPr>
                <w:rFonts w:ascii="Arial Narrow" w:eastAsia="Arial" w:hAnsi="Arial Narrow" w:cs="Arial"/>
                <w:b/>
                <w:sz w:val="20"/>
              </w:rPr>
            </w:pPr>
          </w:p>
        </w:tc>
      </w:tr>
      <w:tr w:rsidR="00BE1146" w14:paraId="402ED293" w14:textId="77777777" w:rsidTr="009765C0">
        <w:trPr>
          <w:jc w:val="center"/>
        </w:trPr>
        <w:tc>
          <w:tcPr>
            <w:tcW w:w="2549" w:type="dxa"/>
            <w:tcBorders>
              <w:top w:val="single" w:sz="4" w:space="0" w:color="000000"/>
              <w:left w:val="single" w:sz="4" w:space="0" w:color="000000"/>
              <w:bottom w:val="single" w:sz="4" w:space="0" w:color="000000"/>
              <w:right w:val="single" w:sz="4" w:space="0" w:color="000000"/>
            </w:tcBorders>
            <w:vAlign w:val="center"/>
            <w:hideMark/>
          </w:tcPr>
          <w:p w14:paraId="61D27408" w14:textId="77777777" w:rsidR="00BE1146" w:rsidRDefault="00BE1146">
            <w:pPr>
              <w:rPr>
                <w:rFonts w:ascii="Arial Narrow" w:eastAsia="Arial" w:hAnsi="Arial Narrow" w:cs="Arial"/>
                <w:b/>
                <w:sz w:val="20"/>
              </w:rPr>
            </w:pPr>
            <w:r>
              <w:rPr>
                <w:rFonts w:ascii="Arial Narrow" w:eastAsia="Arial" w:hAnsi="Arial Narrow" w:cs="Arial"/>
                <w:b/>
                <w:sz w:val="20"/>
              </w:rPr>
              <w:t>Asunto:</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61BA3923" w14:textId="34B3591B" w:rsidR="00BE1146" w:rsidRDefault="00BE1146" w:rsidP="002B33EB">
            <w:pPr>
              <w:jc w:val="both"/>
              <w:rPr>
                <w:rFonts w:ascii="Arial Narrow" w:eastAsia="Arial" w:hAnsi="Arial Narrow" w:cs="Arial"/>
                <w:b/>
                <w:sz w:val="20"/>
              </w:rPr>
            </w:pPr>
            <w:r>
              <w:rPr>
                <w:rFonts w:ascii="Arial Narrow" w:hAnsi="Arial Narrow" w:cs="Arial"/>
                <w:b/>
                <w:sz w:val="20"/>
              </w:rPr>
              <w:t xml:space="preserve">Auto </w:t>
            </w:r>
            <w:r w:rsidR="009765C0">
              <w:rPr>
                <w:rFonts w:ascii="Arial Narrow" w:hAnsi="Arial Narrow" w:cs="Arial"/>
                <w:b/>
                <w:sz w:val="20"/>
              </w:rPr>
              <w:t xml:space="preserve">“Por el cual se </w:t>
            </w:r>
            <w:r w:rsidR="002B33EB">
              <w:rPr>
                <w:rFonts w:ascii="Arial Narrow" w:hAnsi="Arial Narrow" w:cs="Arial"/>
                <w:b/>
                <w:sz w:val="20"/>
              </w:rPr>
              <w:t>decreta de oficio pruebas en descargos</w:t>
            </w:r>
            <w:r w:rsidR="009765C0">
              <w:rPr>
                <w:rFonts w:ascii="Arial Narrow" w:hAnsi="Arial Narrow" w:cs="Arial"/>
                <w:b/>
                <w:sz w:val="20"/>
              </w:rPr>
              <w:t xml:space="preserve">” </w:t>
            </w:r>
          </w:p>
        </w:tc>
      </w:tr>
    </w:tbl>
    <w:p w14:paraId="5F512997" w14:textId="77777777" w:rsidR="00BE1146" w:rsidRDefault="00BE1146" w:rsidP="00BE1146">
      <w:pPr>
        <w:jc w:val="center"/>
        <w:rPr>
          <w:rFonts w:ascii="Arial" w:eastAsia="Arial" w:hAnsi="Arial" w:cs="Arial"/>
          <w:bCs/>
          <w:color w:val="000000"/>
          <w:sz w:val="20"/>
          <w:szCs w:val="20"/>
        </w:rPr>
      </w:pPr>
    </w:p>
    <w:p w14:paraId="3D66D2BE" w14:textId="77777777" w:rsidR="00E41096" w:rsidRPr="00DD6C8C" w:rsidRDefault="00E41096" w:rsidP="00E41096">
      <w:pPr>
        <w:jc w:val="center"/>
        <w:rPr>
          <w:rFonts w:ascii="Arial" w:eastAsia="Arial" w:hAnsi="Arial" w:cs="Arial"/>
          <w:bCs/>
          <w:sz w:val="22"/>
          <w:szCs w:val="22"/>
        </w:rPr>
      </w:pPr>
    </w:p>
    <w:p w14:paraId="2CAF89FB" w14:textId="77777777" w:rsidR="00E41096" w:rsidRPr="00DD6C8C" w:rsidRDefault="00E41096" w:rsidP="00E41096">
      <w:pPr>
        <w:rPr>
          <w:rFonts w:ascii="Arial" w:hAnsi="Arial" w:cs="Arial"/>
          <w:bCs/>
          <w:sz w:val="20"/>
          <w:szCs w:val="22"/>
          <w:lang w:val="es-ES"/>
        </w:rPr>
      </w:pPr>
      <w:r w:rsidRPr="00DD6C8C">
        <w:rPr>
          <w:rFonts w:ascii="Arial" w:eastAsia="Arial" w:hAnsi="Arial" w:cs="Arial"/>
          <w:bCs/>
          <w:sz w:val="20"/>
          <w:szCs w:val="22"/>
        </w:rPr>
        <w:t xml:space="preserve">Bogotá D.C. </w:t>
      </w:r>
      <w:r w:rsidRPr="00DD6C8C">
        <w:rPr>
          <w:rFonts w:ascii="Arial" w:hAnsi="Arial" w:cs="Arial"/>
          <w:bCs/>
          <w:sz w:val="20"/>
          <w:szCs w:val="22"/>
          <w:highlight w:val="darkGray"/>
          <w:lang w:val="es-ES"/>
        </w:rPr>
        <w:t>XX</w:t>
      </w:r>
      <w:r w:rsidRPr="00DD6C8C">
        <w:rPr>
          <w:rFonts w:ascii="Arial" w:hAnsi="Arial" w:cs="Arial"/>
          <w:bCs/>
          <w:sz w:val="20"/>
          <w:szCs w:val="22"/>
          <w:lang w:val="es-ES"/>
        </w:rPr>
        <w:t xml:space="preserve"> de </w:t>
      </w:r>
      <w:r w:rsidRPr="00DD6C8C">
        <w:rPr>
          <w:rFonts w:ascii="Arial" w:hAnsi="Arial" w:cs="Arial"/>
          <w:bCs/>
          <w:sz w:val="20"/>
          <w:szCs w:val="22"/>
          <w:highlight w:val="darkGray"/>
          <w:lang w:val="es-ES"/>
        </w:rPr>
        <w:t>XXX</w:t>
      </w:r>
      <w:r w:rsidRPr="00DD6C8C">
        <w:rPr>
          <w:rFonts w:ascii="Arial" w:hAnsi="Arial" w:cs="Arial"/>
          <w:bCs/>
          <w:sz w:val="20"/>
          <w:szCs w:val="22"/>
          <w:lang w:val="es-ES"/>
        </w:rPr>
        <w:t xml:space="preserve"> de </w:t>
      </w:r>
      <w:r w:rsidRPr="00DD6C8C">
        <w:rPr>
          <w:rFonts w:ascii="Arial" w:hAnsi="Arial" w:cs="Arial"/>
          <w:bCs/>
          <w:sz w:val="20"/>
          <w:szCs w:val="22"/>
          <w:highlight w:val="darkGray"/>
          <w:lang w:val="es-ES"/>
        </w:rPr>
        <w:t>XXX</w:t>
      </w:r>
      <w:r w:rsidRPr="00DD6C8C">
        <w:rPr>
          <w:rFonts w:ascii="Arial" w:hAnsi="Arial" w:cs="Arial"/>
          <w:bCs/>
          <w:sz w:val="20"/>
          <w:szCs w:val="22"/>
          <w:lang w:val="es-ES"/>
        </w:rPr>
        <w:t xml:space="preserve"> (</w:t>
      </w:r>
      <w:r w:rsidRPr="00DD6C8C">
        <w:rPr>
          <w:rFonts w:ascii="Arial" w:hAnsi="Arial" w:cs="Arial"/>
          <w:bCs/>
          <w:sz w:val="20"/>
          <w:szCs w:val="22"/>
        </w:rPr>
        <w:t>fecha en letras y números)</w:t>
      </w:r>
    </w:p>
    <w:p w14:paraId="654D3C8C" w14:textId="77777777" w:rsidR="00E41096" w:rsidRPr="00DD6C8C" w:rsidRDefault="00E41096" w:rsidP="00E41096">
      <w:pPr>
        <w:pStyle w:val="Textoindependiente"/>
        <w:rPr>
          <w:rFonts w:cs="Arial"/>
          <w:color w:val="auto"/>
          <w:sz w:val="22"/>
          <w:szCs w:val="22"/>
          <w:lang w:val="es-ES"/>
        </w:rPr>
      </w:pPr>
    </w:p>
    <w:p w14:paraId="5F18A2F2" w14:textId="21E72E74" w:rsidR="00E41096" w:rsidRPr="00DD6C8C" w:rsidRDefault="00E41096" w:rsidP="5D0FFBC8">
      <w:pPr>
        <w:jc w:val="both"/>
        <w:rPr>
          <w:rFonts w:ascii="Arial" w:hAnsi="Arial" w:cs="Arial"/>
          <w:sz w:val="22"/>
          <w:szCs w:val="22"/>
          <w:lang w:val="es-ES" w:eastAsia="ar-SA"/>
        </w:rPr>
      </w:pPr>
      <w:r w:rsidRPr="00DD6C8C">
        <w:rPr>
          <w:rFonts w:ascii="Arial" w:hAnsi="Arial" w:cs="Arial"/>
          <w:sz w:val="22"/>
          <w:szCs w:val="22"/>
        </w:rPr>
        <w:t xml:space="preserve">El (La) </w:t>
      </w:r>
      <w:r w:rsidR="236A517C" w:rsidRPr="00DD6C8C">
        <w:rPr>
          <w:rFonts w:ascii="Arial" w:hAnsi="Arial" w:cs="Arial"/>
          <w:sz w:val="22"/>
          <w:szCs w:val="22"/>
        </w:rPr>
        <w:t>jefe</w:t>
      </w:r>
      <w:r w:rsidRPr="00DD6C8C">
        <w:rPr>
          <w:rFonts w:ascii="Arial" w:hAnsi="Arial" w:cs="Arial"/>
          <w:sz w:val="22"/>
          <w:szCs w:val="22"/>
        </w:rPr>
        <w:t xml:space="preserve"> de la Oficina Jurídica de la Unidad Administrativa Especial del Cuerpo Oficial de Bomberos de Bogotá – </w:t>
      </w:r>
      <w:bookmarkStart w:id="0" w:name="_Int_aAKjC3jQ"/>
      <w:r w:rsidRPr="00DD6C8C">
        <w:rPr>
          <w:rFonts w:ascii="Arial" w:hAnsi="Arial" w:cs="Arial"/>
          <w:sz w:val="22"/>
          <w:szCs w:val="22"/>
        </w:rPr>
        <w:t>UAECOB</w:t>
      </w:r>
      <w:bookmarkEnd w:id="0"/>
      <w:r w:rsidRPr="00DD6C8C">
        <w:rPr>
          <w:rFonts w:ascii="Arial" w:hAnsi="Arial" w:cs="Arial"/>
          <w:sz w:val="22"/>
          <w:szCs w:val="22"/>
        </w:rPr>
        <w:t>, de conformidad con los artículos 147, 148 y 225 C de la Ley 1952 de 2019</w:t>
      </w:r>
      <w:r w:rsidRPr="00DD6C8C">
        <w:rPr>
          <w:rStyle w:val="Refdenotaalfinal"/>
          <w:rFonts w:ascii="Arial" w:hAnsi="Arial" w:cs="Arial"/>
          <w:sz w:val="22"/>
          <w:szCs w:val="22"/>
        </w:rPr>
        <w:endnoteReference w:id="1"/>
      </w:r>
      <w:r w:rsidRPr="00DD6C8C">
        <w:rPr>
          <w:rFonts w:ascii="Arial" w:hAnsi="Arial" w:cs="Arial"/>
          <w:sz w:val="22"/>
          <w:szCs w:val="22"/>
        </w:rPr>
        <w:t>, en concordancia con el literal l) del artículo 8</w:t>
      </w:r>
      <w:r w:rsidRPr="00DD6C8C">
        <w:rPr>
          <w:rFonts w:ascii="Arial" w:eastAsia="Arial" w:hAnsi="Arial" w:cs="Arial"/>
          <w:sz w:val="22"/>
          <w:szCs w:val="22"/>
        </w:rPr>
        <w:t>° del Decreto Distrital 509 de 2023</w:t>
      </w:r>
      <w:r w:rsidRPr="00DD6C8C">
        <w:rPr>
          <w:rStyle w:val="Refdenotaalfinal"/>
          <w:rFonts w:ascii="Arial" w:eastAsia="Arial" w:hAnsi="Arial" w:cs="Arial"/>
          <w:sz w:val="22"/>
          <w:szCs w:val="22"/>
        </w:rPr>
        <w:endnoteReference w:id="2"/>
      </w:r>
      <w:r w:rsidRPr="00DD6C8C">
        <w:rPr>
          <w:rFonts w:ascii="Arial" w:eastAsia="Arial" w:hAnsi="Arial" w:cs="Arial"/>
          <w:sz w:val="22"/>
          <w:szCs w:val="22"/>
        </w:rPr>
        <w:t xml:space="preserve"> y</w:t>
      </w:r>
      <w:r w:rsidRPr="00DD6C8C">
        <w:rPr>
          <w:rFonts w:ascii="Arial" w:hAnsi="Arial" w:cs="Arial"/>
          <w:sz w:val="22"/>
          <w:szCs w:val="22"/>
        </w:rPr>
        <w:t xml:space="preserve"> con la Resolución Interna N° </w:t>
      </w:r>
      <w:r w:rsidR="500C3EC0" w:rsidRPr="00DD6C8C">
        <w:rPr>
          <w:rFonts w:ascii="Arial" w:hAnsi="Arial" w:cs="Arial"/>
          <w:sz w:val="22"/>
          <w:szCs w:val="22"/>
        </w:rPr>
        <w:t>1122 de</w:t>
      </w:r>
      <w:r w:rsidRPr="00DD6C8C">
        <w:rPr>
          <w:rFonts w:ascii="Arial" w:hAnsi="Arial" w:cs="Arial"/>
          <w:sz w:val="22"/>
          <w:szCs w:val="22"/>
        </w:rPr>
        <w:t xml:space="preserve"> 2022</w:t>
      </w:r>
      <w:r w:rsidRPr="00DD6C8C">
        <w:rPr>
          <w:rStyle w:val="Refdenotaalfinal"/>
          <w:rFonts w:ascii="Arial" w:hAnsi="Arial" w:cs="Arial"/>
          <w:sz w:val="22"/>
          <w:szCs w:val="22"/>
        </w:rPr>
        <w:endnoteReference w:id="3"/>
      </w:r>
      <w:r w:rsidRPr="00DD6C8C">
        <w:rPr>
          <w:rFonts w:ascii="Arial" w:hAnsi="Arial" w:cs="Arial"/>
          <w:sz w:val="22"/>
          <w:szCs w:val="22"/>
          <w:lang w:eastAsia="ar-SA"/>
        </w:rPr>
        <w:t>,</w:t>
      </w:r>
      <w:r w:rsidRPr="00DD6C8C">
        <w:rPr>
          <w:rFonts w:ascii="Arial" w:hAnsi="Arial" w:cs="Arial"/>
          <w:sz w:val="22"/>
          <w:szCs w:val="22"/>
        </w:rPr>
        <w:t xml:space="preserve"> procede</w:t>
      </w:r>
      <w:bookmarkStart w:id="1" w:name="_Hlk135926067"/>
      <w:r w:rsidRPr="00DD6C8C">
        <w:rPr>
          <w:rFonts w:ascii="Arial" w:hAnsi="Arial" w:cs="Arial"/>
          <w:sz w:val="22"/>
          <w:szCs w:val="22"/>
        </w:rPr>
        <w:t xml:space="preserve"> a decretar de oficio la práctica de pruebas </w:t>
      </w:r>
      <w:r w:rsidRPr="00DD6C8C">
        <w:rPr>
          <w:rFonts w:ascii="Arial" w:hAnsi="Arial" w:cs="Arial"/>
          <w:sz w:val="22"/>
          <w:szCs w:val="22"/>
          <w:lang w:eastAsia="ar-SA"/>
        </w:rPr>
        <w:t xml:space="preserve">dentro del proceso </w:t>
      </w:r>
      <w:r w:rsidRPr="5D0FFBC8">
        <w:rPr>
          <w:rFonts w:ascii="Arial" w:hAnsi="Arial" w:cs="Arial"/>
          <w:b/>
          <w:bCs/>
          <w:sz w:val="22"/>
          <w:szCs w:val="22"/>
          <w:lang w:eastAsia="ar-SA"/>
        </w:rPr>
        <w:t>2</w:t>
      </w:r>
      <w:r w:rsidRPr="5D0FFBC8">
        <w:rPr>
          <w:rFonts w:ascii="Arial" w:hAnsi="Arial" w:cs="Arial"/>
          <w:b/>
          <w:bCs/>
          <w:sz w:val="20"/>
          <w:szCs w:val="20"/>
          <w:highlight w:val="darkGray"/>
          <w:lang w:val="es-ES"/>
        </w:rPr>
        <w:t>0XX-XXX</w:t>
      </w:r>
      <w:r w:rsidRPr="00DD6C8C">
        <w:rPr>
          <w:rFonts w:ascii="Arial" w:hAnsi="Arial" w:cs="Arial"/>
          <w:sz w:val="22"/>
          <w:szCs w:val="22"/>
        </w:rPr>
        <w:t xml:space="preserve">, </w:t>
      </w:r>
      <w:r w:rsidRPr="5D0FFBC8">
        <w:rPr>
          <w:rFonts w:ascii="Arial" w:eastAsiaTheme="minorEastAsia" w:hAnsi="Arial" w:cs="Arial"/>
          <w:sz w:val="22"/>
          <w:szCs w:val="22"/>
          <w:lang w:val="uz-Cyrl-UZ" w:eastAsia="en-US"/>
        </w:rPr>
        <w:t>con base en los siguientes</w:t>
      </w:r>
      <w:bookmarkEnd w:id="1"/>
      <w:r w:rsidRPr="00DD6C8C">
        <w:rPr>
          <w:rFonts w:ascii="Arial" w:hAnsi="Arial" w:cs="Arial"/>
          <w:sz w:val="22"/>
          <w:szCs w:val="22"/>
        </w:rPr>
        <w:t>:</w:t>
      </w:r>
    </w:p>
    <w:p w14:paraId="4F3000D2" w14:textId="77777777" w:rsidR="00E41096" w:rsidRPr="00DD6C8C" w:rsidRDefault="00E41096" w:rsidP="00E41096">
      <w:pPr>
        <w:jc w:val="both"/>
        <w:rPr>
          <w:rFonts w:ascii="Arial" w:hAnsi="Arial" w:cs="Arial"/>
          <w:sz w:val="22"/>
          <w:szCs w:val="22"/>
        </w:rPr>
      </w:pPr>
    </w:p>
    <w:p w14:paraId="7F9C4922" w14:textId="77777777" w:rsidR="00E41096" w:rsidRPr="00DD6C8C" w:rsidRDefault="00E41096" w:rsidP="00E41096">
      <w:pPr>
        <w:jc w:val="both"/>
        <w:rPr>
          <w:rFonts w:ascii="Arial" w:hAnsi="Arial" w:cs="Arial"/>
          <w:sz w:val="22"/>
          <w:szCs w:val="22"/>
        </w:rPr>
      </w:pPr>
    </w:p>
    <w:p w14:paraId="29AE9D2E" w14:textId="77777777" w:rsidR="00E41096" w:rsidRPr="00DD6C8C" w:rsidRDefault="00E41096" w:rsidP="00E41096">
      <w:pPr>
        <w:pStyle w:val="Prrafodelista"/>
        <w:numPr>
          <w:ilvl w:val="0"/>
          <w:numId w:val="1"/>
        </w:numPr>
        <w:suppressAutoHyphens/>
        <w:ind w:left="0" w:firstLine="0"/>
        <w:jc w:val="center"/>
        <w:rPr>
          <w:rFonts w:ascii="Arial" w:hAnsi="Arial" w:cs="Arial"/>
          <w:b/>
          <w:color w:val="auto"/>
          <w:sz w:val="22"/>
          <w:szCs w:val="22"/>
        </w:rPr>
      </w:pPr>
      <w:r w:rsidRPr="00DD6C8C">
        <w:rPr>
          <w:rFonts w:ascii="Arial" w:hAnsi="Arial" w:cs="Arial"/>
          <w:b/>
          <w:color w:val="auto"/>
          <w:sz w:val="22"/>
          <w:szCs w:val="22"/>
        </w:rPr>
        <w:t>ANTECEDENTES PROCESALES</w:t>
      </w:r>
    </w:p>
    <w:p w14:paraId="2AD0C30E" w14:textId="77777777" w:rsidR="00E41096" w:rsidRPr="00DD6C8C" w:rsidRDefault="00E41096" w:rsidP="00E41096">
      <w:pPr>
        <w:jc w:val="both"/>
        <w:rPr>
          <w:rFonts w:ascii="Arial" w:hAnsi="Arial" w:cs="Arial"/>
          <w:sz w:val="22"/>
          <w:szCs w:val="22"/>
        </w:rPr>
      </w:pPr>
    </w:p>
    <w:p w14:paraId="25D7C5A8" w14:textId="3EFE37EC" w:rsidR="00E41096" w:rsidRPr="00DD6C8C" w:rsidRDefault="00E41096" w:rsidP="00E41096">
      <w:pPr>
        <w:jc w:val="both"/>
        <w:rPr>
          <w:rFonts w:ascii="Arial" w:hAnsi="Arial" w:cs="Arial"/>
          <w:sz w:val="22"/>
          <w:szCs w:val="22"/>
        </w:rPr>
      </w:pPr>
      <w:r w:rsidRPr="5D0FFBC8">
        <w:rPr>
          <w:rFonts w:ascii="Arial" w:hAnsi="Arial" w:cs="Arial"/>
          <w:sz w:val="22"/>
          <w:szCs w:val="22"/>
        </w:rPr>
        <w:t xml:space="preserve">A través del Auto N° </w:t>
      </w:r>
      <w:r w:rsidRPr="5D0FFBC8">
        <w:rPr>
          <w:rFonts w:ascii="Arial" w:hAnsi="Arial" w:cs="Arial"/>
          <w:sz w:val="22"/>
          <w:szCs w:val="22"/>
          <w:highlight w:val="lightGray"/>
        </w:rPr>
        <w:t>XXX</w:t>
      </w:r>
      <w:r w:rsidRPr="5D0FFBC8">
        <w:rPr>
          <w:rFonts w:ascii="Arial" w:hAnsi="Arial" w:cs="Arial"/>
          <w:sz w:val="22"/>
          <w:szCs w:val="22"/>
        </w:rPr>
        <w:t xml:space="preserve"> del </w:t>
      </w:r>
      <w:r w:rsidRPr="5D0FFBC8">
        <w:rPr>
          <w:rFonts w:ascii="Arial" w:hAnsi="Arial" w:cs="Arial"/>
          <w:sz w:val="22"/>
          <w:szCs w:val="22"/>
          <w:highlight w:val="lightGray"/>
        </w:rPr>
        <w:t>xx</w:t>
      </w:r>
      <w:r w:rsidRPr="5D0FFBC8">
        <w:rPr>
          <w:rFonts w:ascii="Arial" w:hAnsi="Arial" w:cs="Arial"/>
          <w:sz w:val="22"/>
          <w:szCs w:val="22"/>
        </w:rPr>
        <w:t xml:space="preserve"> de </w:t>
      </w:r>
      <w:r w:rsidRPr="5D0FFBC8">
        <w:rPr>
          <w:rFonts w:ascii="Arial" w:hAnsi="Arial" w:cs="Arial"/>
          <w:sz w:val="22"/>
          <w:szCs w:val="22"/>
          <w:highlight w:val="lightGray"/>
        </w:rPr>
        <w:t>xxx</w:t>
      </w:r>
      <w:r w:rsidRPr="5D0FFBC8">
        <w:rPr>
          <w:rFonts w:ascii="Arial" w:hAnsi="Arial" w:cs="Arial"/>
          <w:sz w:val="22"/>
          <w:szCs w:val="22"/>
        </w:rPr>
        <w:t xml:space="preserve"> de 20</w:t>
      </w:r>
      <w:r w:rsidRPr="5D0FFBC8">
        <w:rPr>
          <w:rFonts w:ascii="Arial" w:hAnsi="Arial" w:cs="Arial"/>
          <w:sz w:val="22"/>
          <w:szCs w:val="22"/>
          <w:highlight w:val="lightGray"/>
        </w:rPr>
        <w:t>xx</w:t>
      </w:r>
      <w:r w:rsidRPr="5D0FFBC8">
        <w:rPr>
          <w:rFonts w:ascii="Arial" w:hAnsi="Arial" w:cs="Arial"/>
          <w:sz w:val="22"/>
          <w:szCs w:val="22"/>
        </w:rPr>
        <w:t xml:space="preserve">, la </w:t>
      </w:r>
      <w:r w:rsidR="7DF9E9D6" w:rsidRPr="5D0FFBC8">
        <w:rPr>
          <w:rFonts w:ascii="Arial" w:hAnsi="Arial" w:cs="Arial"/>
          <w:sz w:val="22"/>
          <w:szCs w:val="22"/>
        </w:rPr>
        <w:t>jefe</w:t>
      </w:r>
      <w:r w:rsidRPr="5D0FFBC8">
        <w:rPr>
          <w:rFonts w:ascii="Arial" w:hAnsi="Arial" w:cs="Arial"/>
          <w:sz w:val="22"/>
          <w:szCs w:val="22"/>
        </w:rPr>
        <w:t xml:space="preserve"> de la Oficina de Control Disciplinario Interno en el rol de instrucción formuló cargos en contra del señor(a) (</w:t>
      </w:r>
      <w:r w:rsidRPr="5D0FFBC8">
        <w:rPr>
          <w:rFonts w:ascii="Arial" w:hAnsi="Arial" w:cs="Arial"/>
          <w:b/>
          <w:bCs/>
          <w:sz w:val="22"/>
          <w:szCs w:val="22"/>
        </w:rPr>
        <w:t>NOMBRES Y APELLIDOS DISCIPLINADO(A)</w:t>
      </w:r>
      <w:r w:rsidRPr="5D0FFBC8">
        <w:rPr>
          <w:rFonts w:ascii="Arial" w:hAnsi="Arial" w:cs="Arial"/>
          <w:sz w:val="22"/>
          <w:szCs w:val="22"/>
        </w:rPr>
        <w:t xml:space="preserve">); decisión que se notificó </w:t>
      </w:r>
      <w:r w:rsidRPr="5D0FFBC8">
        <w:rPr>
          <w:rFonts w:ascii="Arial" w:hAnsi="Arial" w:cs="Arial"/>
          <w:sz w:val="22"/>
          <w:szCs w:val="22"/>
          <w:highlight w:val="lightGray"/>
        </w:rPr>
        <w:t>personalmente</w:t>
      </w:r>
      <w:r w:rsidRPr="5D0FFBC8">
        <w:rPr>
          <w:rFonts w:ascii="Arial" w:hAnsi="Arial" w:cs="Arial"/>
          <w:sz w:val="22"/>
          <w:szCs w:val="22"/>
        </w:rPr>
        <w:t xml:space="preserve"> el día (</w:t>
      </w:r>
      <w:r w:rsidRPr="5D0FFBC8">
        <w:rPr>
          <w:rFonts w:ascii="Arial" w:hAnsi="Arial" w:cs="Arial"/>
          <w:sz w:val="22"/>
          <w:szCs w:val="22"/>
          <w:highlight w:val="lightGray"/>
        </w:rPr>
        <w:t>citar fecha</w:t>
      </w:r>
      <w:r w:rsidRPr="5D0FFBC8">
        <w:rPr>
          <w:rFonts w:ascii="Arial" w:hAnsi="Arial" w:cs="Arial"/>
          <w:sz w:val="22"/>
          <w:szCs w:val="22"/>
        </w:rPr>
        <w:t>). Folio xx.</w:t>
      </w:r>
    </w:p>
    <w:p w14:paraId="61C68224" w14:textId="77777777" w:rsidR="00E41096" w:rsidRPr="00DD6C8C" w:rsidRDefault="00E41096" w:rsidP="00E41096">
      <w:pPr>
        <w:jc w:val="both"/>
        <w:rPr>
          <w:rFonts w:ascii="Arial" w:hAnsi="Arial" w:cs="Arial"/>
          <w:sz w:val="22"/>
          <w:szCs w:val="22"/>
        </w:rPr>
      </w:pPr>
    </w:p>
    <w:p w14:paraId="177B7D31" w14:textId="77777777" w:rsidR="00E41096" w:rsidRPr="00DD6C8C" w:rsidRDefault="00E41096" w:rsidP="00E41096">
      <w:pPr>
        <w:jc w:val="both"/>
        <w:rPr>
          <w:rFonts w:ascii="Arial" w:hAnsi="Arial" w:cs="Arial"/>
          <w:sz w:val="22"/>
          <w:szCs w:val="22"/>
        </w:rPr>
      </w:pPr>
      <w:r w:rsidRPr="00DD6C8C">
        <w:rPr>
          <w:rFonts w:ascii="Arial" w:hAnsi="Arial" w:cs="Arial"/>
          <w:sz w:val="22"/>
          <w:szCs w:val="22"/>
        </w:rPr>
        <w:t xml:space="preserve">Por Auto N° </w:t>
      </w:r>
      <w:r w:rsidRPr="00DD6C8C">
        <w:rPr>
          <w:rFonts w:ascii="Arial" w:hAnsi="Arial" w:cs="Arial"/>
          <w:sz w:val="22"/>
          <w:szCs w:val="22"/>
          <w:highlight w:val="lightGray"/>
        </w:rPr>
        <w:t>XXX</w:t>
      </w:r>
      <w:r w:rsidRPr="00DD6C8C">
        <w:rPr>
          <w:rFonts w:ascii="Arial" w:hAnsi="Arial" w:cs="Arial"/>
          <w:sz w:val="22"/>
          <w:szCs w:val="22"/>
        </w:rPr>
        <w:t xml:space="preserve"> del </w:t>
      </w:r>
      <w:r w:rsidRPr="00DD6C8C">
        <w:rPr>
          <w:rFonts w:ascii="Arial" w:hAnsi="Arial" w:cs="Arial"/>
          <w:sz w:val="22"/>
          <w:szCs w:val="22"/>
          <w:highlight w:val="lightGray"/>
        </w:rPr>
        <w:t>xx</w:t>
      </w:r>
      <w:r w:rsidRPr="00DD6C8C">
        <w:rPr>
          <w:rFonts w:ascii="Arial" w:hAnsi="Arial" w:cs="Arial"/>
          <w:sz w:val="22"/>
          <w:szCs w:val="22"/>
        </w:rPr>
        <w:t xml:space="preserve"> de </w:t>
      </w:r>
      <w:r w:rsidRPr="00DD6C8C">
        <w:rPr>
          <w:rFonts w:ascii="Arial" w:hAnsi="Arial" w:cs="Arial"/>
          <w:sz w:val="22"/>
          <w:szCs w:val="22"/>
          <w:highlight w:val="lightGray"/>
        </w:rPr>
        <w:t>xxx</w:t>
      </w:r>
      <w:r w:rsidRPr="00DD6C8C">
        <w:rPr>
          <w:rFonts w:ascii="Arial" w:hAnsi="Arial" w:cs="Arial"/>
          <w:sz w:val="22"/>
          <w:szCs w:val="22"/>
        </w:rPr>
        <w:t xml:space="preserve"> de </w:t>
      </w:r>
      <w:r w:rsidRPr="00DD6C8C">
        <w:rPr>
          <w:rFonts w:ascii="Arial" w:hAnsi="Arial" w:cs="Arial"/>
          <w:sz w:val="22"/>
          <w:szCs w:val="22"/>
          <w:highlight w:val="lightGray"/>
        </w:rPr>
        <w:t>20xx,</w:t>
      </w:r>
      <w:r w:rsidRPr="00DD6C8C">
        <w:rPr>
          <w:rFonts w:ascii="Arial" w:hAnsi="Arial" w:cs="Arial"/>
          <w:sz w:val="22"/>
          <w:szCs w:val="22"/>
        </w:rPr>
        <w:t xml:space="preserve"> este Despacho en el rol de juzgamiento fijó el procedimiento a seguir y corrió traslado a los sujetos procesales para la presentación de descargos, aportar y solicitar pruebas; proveído notificado el (</w:t>
      </w:r>
      <w:r w:rsidRPr="00DD6C8C">
        <w:rPr>
          <w:rFonts w:ascii="Arial" w:hAnsi="Arial" w:cs="Arial"/>
          <w:sz w:val="22"/>
          <w:szCs w:val="22"/>
          <w:highlight w:val="lightGray"/>
        </w:rPr>
        <w:t>citar fecha</w:t>
      </w:r>
      <w:r w:rsidRPr="00DD6C8C">
        <w:rPr>
          <w:rFonts w:ascii="Arial" w:hAnsi="Arial" w:cs="Arial"/>
          <w:sz w:val="22"/>
          <w:szCs w:val="22"/>
        </w:rPr>
        <w:t xml:space="preserve">). Folio </w:t>
      </w:r>
      <w:r w:rsidRPr="00DD6C8C">
        <w:rPr>
          <w:rFonts w:ascii="Arial" w:hAnsi="Arial" w:cs="Arial"/>
          <w:sz w:val="22"/>
          <w:szCs w:val="22"/>
          <w:highlight w:val="lightGray"/>
        </w:rPr>
        <w:t>xx</w:t>
      </w:r>
    </w:p>
    <w:p w14:paraId="777E79AB" w14:textId="77777777" w:rsidR="00E41096" w:rsidRPr="00DD6C8C" w:rsidRDefault="00E41096" w:rsidP="00E41096">
      <w:pPr>
        <w:jc w:val="both"/>
        <w:rPr>
          <w:rFonts w:ascii="Arial" w:hAnsi="Arial" w:cs="Arial"/>
          <w:sz w:val="22"/>
          <w:szCs w:val="22"/>
        </w:rPr>
      </w:pPr>
    </w:p>
    <w:p w14:paraId="4A0E9027" w14:textId="77777777" w:rsidR="00E41096" w:rsidRPr="00DD6C8C" w:rsidRDefault="00E41096" w:rsidP="00E41096">
      <w:pPr>
        <w:jc w:val="both"/>
        <w:rPr>
          <w:rFonts w:ascii="Arial" w:hAnsi="Arial" w:cs="Arial"/>
          <w:sz w:val="22"/>
          <w:szCs w:val="22"/>
        </w:rPr>
      </w:pPr>
    </w:p>
    <w:p w14:paraId="2BBD0BE6" w14:textId="77777777" w:rsidR="00E41096" w:rsidRPr="00DD6C8C" w:rsidRDefault="00E41096" w:rsidP="00E41096">
      <w:pPr>
        <w:pStyle w:val="Prrafodelista"/>
        <w:numPr>
          <w:ilvl w:val="0"/>
          <w:numId w:val="1"/>
        </w:numPr>
        <w:ind w:left="0" w:firstLine="0"/>
        <w:jc w:val="center"/>
        <w:rPr>
          <w:rFonts w:ascii="Arial" w:hAnsi="Arial" w:cs="Arial"/>
          <w:b/>
          <w:color w:val="auto"/>
          <w:sz w:val="22"/>
          <w:szCs w:val="22"/>
          <w:lang w:val="es-MX"/>
        </w:rPr>
      </w:pPr>
      <w:r w:rsidRPr="00DD6C8C">
        <w:rPr>
          <w:rFonts w:ascii="Arial" w:hAnsi="Arial" w:cs="Arial"/>
          <w:b/>
          <w:color w:val="auto"/>
          <w:sz w:val="22"/>
          <w:szCs w:val="22"/>
          <w:lang w:val="es-MX"/>
        </w:rPr>
        <w:t>CONSIDERACIONES DEL DESPACHO</w:t>
      </w:r>
    </w:p>
    <w:p w14:paraId="0E7E4755" w14:textId="77777777" w:rsidR="00E41096" w:rsidRPr="00DD6C8C" w:rsidRDefault="00E41096" w:rsidP="00E41096">
      <w:pPr>
        <w:jc w:val="both"/>
        <w:rPr>
          <w:rFonts w:ascii="Arial" w:hAnsi="Arial" w:cs="Arial"/>
          <w:b/>
          <w:sz w:val="22"/>
          <w:szCs w:val="22"/>
          <w:lang w:val="es-MX"/>
        </w:rPr>
      </w:pPr>
    </w:p>
    <w:p w14:paraId="1D833404" w14:textId="77777777" w:rsidR="00E41096" w:rsidRDefault="00E41096" w:rsidP="00E41096">
      <w:pPr>
        <w:shd w:val="clear" w:color="auto" w:fill="FFFFFF"/>
        <w:jc w:val="both"/>
        <w:rPr>
          <w:rFonts w:ascii="Arial" w:hAnsi="Arial" w:cs="Arial"/>
          <w:sz w:val="22"/>
          <w:szCs w:val="22"/>
        </w:rPr>
      </w:pPr>
      <w:r w:rsidRPr="00DD6C8C">
        <w:rPr>
          <w:rFonts w:ascii="Arial" w:hAnsi="Arial" w:cs="Arial"/>
          <w:sz w:val="22"/>
          <w:szCs w:val="22"/>
        </w:rPr>
        <w:t xml:space="preserve">El Código General Disciplinario (Ley 1952 de 2019 modificada por la Ley 2094 de 2021) determina: </w:t>
      </w:r>
    </w:p>
    <w:p w14:paraId="4D6F3067" w14:textId="77777777" w:rsidR="00E41096" w:rsidRPr="00DD6C8C" w:rsidRDefault="00E41096" w:rsidP="00E41096">
      <w:pPr>
        <w:shd w:val="clear" w:color="auto" w:fill="FFFFFF"/>
        <w:jc w:val="both"/>
        <w:rPr>
          <w:rFonts w:ascii="Arial" w:hAnsi="Arial" w:cs="Arial"/>
          <w:sz w:val="22"/>
          <w:szCs w:val="22"/>
        </w:rPr>
      </w:pPr>
    </w:p>
    <w:p w14:paraId="3DA0CD0A" w14:textId="77777777" w:rsidR="00E41096" w:rsidRDefault="00E41096" w:rsidP="00E41096">
      <w:pPr>
        <w:shd w:val="clear" w:color="auto" w:fill="FFFFFF"/>
        <w:ind w:left="851"/>
        <w:jc w:val="both"/>
        <w:rPr>
          <w:rFonts w:ascii="Arial" w:hAnsi="Arial" w:cs="Arial"/>
          <w:sz w:val="20"/>
        </w:rPr>
      </w:pPr>
      <w:r w:rsidRPr="00DD6C8C">
        <w:rPr>
          <w:rFonts w:ascii="Arial" w:hAnsi="Arial" w:cs="Arial"/>
          <w:b/>
          <w:bCs/>
          <w:sz w:val="20"/>
        </w:rPr>
        <w:t>“ARTÍCULO 147. Necesidad y carga de la prueba</w:t>
      </w:r>
      <w:r w:rsidRPr="00DD6C8C">
        <w:rPr>
          <w:rFonts w:ascii="Arial" w:hAnsi="Arial" w:cs="Arial"/>
          <w:sz w:val="20"/>
        </w:rPr>
        <w:t>. Toda decisión interlocutoria y el fallo disciplinario deben fundarse en pruebas legalmente producidas y aportadas al proceso por petición de cualquier sujeto procesal o en forma oficiosa. La carga de la prueba corresponde al Estado.</w:t>
      </w:r>
    </w:p>
    <w:p w14:paraId="5CE6C881" w14:textId="77777777" w:rsidR="00E41096" w:rsidRPr="00DD6C8C" w:rsidRDefault="00E41096" w:rsidP="00E41096">
      <w:pPr>
        <w:shd w:val="clear" w:color="auto" w:fill="FFFFFF"/>
        <w:ind w:left="851"/>
        <w:jc w:val="both"/>
        <w:rPr>
          <w:rFonts w:ascii="Arial" w:hAnsi="Arial" w:cs="Arial"/>
          <w:sz w:val="20"/>
        </w:rPr>
      </w:pPr>
    </w:p>
    <w:p w14:paraId="1CA6EED5" w14:textId="77777777" w:rsidR="00E41096" w:rsidRDefault="00E41096" w:rsidP="00E41096">
      <w:pPr>
        <w:shd w:val="clear" w:color="auto" w:fill="FFFFFF"/>
        <w:ind w:left="851"/>
        <w:jc w:val="both"/>
        <w:rPr>
          <w:rFonts w:ascii="Arial" w:hAnsi="Arial" w:cs="Arial"/>
          <w:sz w:val="20"/>
        </w:rPr>
      </w:pPr>
      <w:r w:rsidRPr="00DD6C8C">
        <w:rPr>
          <w:rFonts w:ascii="Arial" w:hAnsi="Arial" w:cs="Arial"/>
          <w:b/>
          <w:bCs/>
          <w:sz w:val="20"/>
        </w:rPr>
        <w:t>ARTÍCULO 148; Imparcialidad del funcionario en la búsqueda de la prueba.</w:t>
      </w:r>
      <w:r w:rsidRPr="00DD6C8C">
        <w:rPr>
          <w:rFonts w:ascii="Arial" w:hAnsi="Arial" w:cs="Arial"/>
          <w:sz w:val="20"/>
        </w:rPr>
        <w:t> El funcionario buscara la verdad real. Para ello deberá investigar con igual rigor los hechos y circunstancias que demuestren la existencia de la falta disciplinaria y la responsabilidad del investigado, y los que tiendan a demostrar su inexistencia o lo eximan de responsabilidad. Para tal efecto, el funcionario podrá decretar pruebas de oficio”.</w:t>
      </w:r>
    </w:p>
    <w:p w14:paraId="4B251F6B" w14:textId="77777777" w:rsidR="00E41096" w:rsidRPr="00DD6C8C" w:rsidRDefault="00E41096" w:rsidP="00E41096">
      <w:pPr>
        <w:shd w:val="clear" w:color="auto" w:fill="FFFFFF"/>
        <w:ind w:left="851"/>
        <w:jc w:val="both"/>
        <w:rPr>
          <w:rFonts w:ascii="Arial" w:hAnsi="Arial" w:cs="Arial"/>
          <w:sz w:val="20"/>
        </w:rPr>
      </w:pPr>
    </w:p>
    <w:p w14:paraId="6A3334FE" w14:textId="41B69EC4" w:rsidR="00E41096" w:rsidRDefault="00E41096" w:rsidP="5D0FFBC8">
      <w:pPr>
        <w:shd w:val="clear" w:color="auto" w:fill="FFFFFF" w:themeFill="background1"/>
        <w:jc w:val="both"/>
        <w:rPr>
          <w:rFonts w:ascii="Arial" w:hAnsi="Arial" w:cs="Arial"/>
          <w:sz w:val="20"/>
          <w:szCs w:val="20"/>
        </w:rPr>
      </w:pPr>
      <w:r w:rsidRPr="00DD6C8C">
        <w:rPr>
          <w:rStyle w:val="Textoennegrita"/>
          <w:rFonts w:ascii="Arial" w:hAnsi="Arial" w:cs="Arial"/>
          <w:sz w:val="22"/>
          <w:szCs w:val="22"/>
          <w:shd w:val="clear" w:color="auto" w:fill="FFFFFF"/>
        </w:rPr>
        <w:t xml:space="preserve">El artículo 11 </w:t>
      </w:r>
      <w:r w:rsidRPr="5D0FFBC8">
        <w:rPr>
          <w:rStyle w:val="Textoennegrita"/>
          <w:rFonts w:ascii="Arial" w:hAnsi="Arial" w:cs="Arial"/>
          <w:i/>
          <w:iCs/>
          <w:sz w:val="22"/>
          <w:szCs w:val="22"/>
          <w:shd w:val="clear" w:color="auto" w:fill="FFFFFF"/>
        </w:rPr>
        <w:t xml:space="preserve">ut supra, </w:t>
      </w:r>
      <w:r w:rsidRPr="00DD6C8C">
        <w:rPr>
          <w:rStyle w:val="Textoennegrita"/>
          <w:rFonts w:ascii="Arial" w:hAnsi="Arial" w:cs="Arial"/>
          <w:sz w:val="22"/>
          <w:szCs w:val="22"/>
          <w:shd w:val="clear" w:color="auto" w:fill="FFFFFF"/>
        </w:rPr>
        <w:t>señala entre otras que</w:t>
      </w:r>
      <w:r w:rsidRPr="5D0FFBC8">
        <w:rPr>
          <w:rStyle w:val="Textoennegrita"/>
          <w:rFonts w:ascii="Arial" w:hAnsi="Arial" w:cs="Arial"/>
          <w:i/>
          <w:iCs/>
          <w:sz w:val="22"/>
          <w:szCs w:val="22"/>
          <w:shd w:val="clear" w:color="auto" w:fill="FFFFFF"/>
        </w:rPr>
        <w:t xml:space="preserve"> </w:t>
      </w:r>
      <w:r w:rsidRPr="00DD6C8C">
        <w:rPr>
          <w:rFonts w:ascii="Arial" w:hAnsi="Arial" w:cs="Arial"/>
          <w:sz w:val="22"/>
          <w:szCs w:val="22"/>
          <w:shd w:val="clear" w:color="auto" w:fill="FFFFFF"/>
        </w:rPr>
        <w:t>la búsqueda de la verdad material es una de las finalidades del proceso disciplinario “</w:t>
      </w:r>
      <w:r w:rsidRPr="00DD6C8C">
        <w:rPr>
          <w:rFonts w:ascii="Arial" w:hAnsi="Arial" w:cs="Arial"/>
          <w:sz w:val="22"/>
          <w:szCs w:val="22"/>
        </w:rPr>
        <w:t>(…),</w:t>
      </w:r>
      <w:r w:rsidRPr="5D0FFBC8">
        <w:rPr>
          <w:rFonts w:ascii="Arial" w:hAnsi="Arial" w:cs="Arial"/>
          <w:sz w:val="20"/>
          <w:szCs w:val="20"/>
        </w:rPr>
        <w:t xml:space="preserve"> y en tal sentido la investigación disciplinaria se encuentra enfocada en un quehacer de determinación fáctica o precisión de los hechos, a fin de determinar si la conducta desplegada por un servidor o particular que ejerza la función pública se encuadra dentro de un tipo disciplinario. </w:t>
      </w:r>
      <w:bookmarkStart w:id="2" w:name="_Int_hfLJ5aIa"/>
      <w:r w:rsidRPr="5D0FFBC8">
        <w:rPr>
          <w:rFonts w:ascii="Arial" w:hAnsi="Arial" w:cs="Arial"/>
          <w:sz w:val="20"/>
          <w:szCs w:val="20"/>
        </w:rPr>
        <w:t xml:space="preserve">De modo que, la determinación de la eventual incidencia disciplinaria de una conducta desplegada por parte de un funcionario que sea objeto de </w:t>
      </w:r>
      <w:r w:rsidRPr="5D0FFBC8">
        <w:rPr>
          <w:rFonts w:ascii="Arial" w:hAnsi="Arial" w:cs="Arial"/>
          <w:sz w:val="20"/>
          <w:szCs w:val="20"/>
        </w:rPr>
        <w:lastRenderedPageBreak/>
        <w:t>cuestionamiento debe girar alrededor de una actividad probatoria suficiente que permita estructurar cualquier decisión de fondo que corresponda tomar al interior del proceso disciplinario.</w:t>
      </w:r>
      <w:bookmarkEnd w:id="2"/>
    </w:p>
    <w:p w14:paraId="15F5A7BD" w14:textId="77777777" w:rsidR="00FA1639" w:rsidRPr="00DD6C8C" w:rsidRDefault="00FA1639" w:rsidP="5D0FFBC8">
      <w:pPr>
        <w:shd w:val="clear" w:color="auto" w:fill="FFFFFF" w:themeFill="background1"/>
        <w:jc w:val="both"/>
        <w:rPr>
          <w:rFonts w:ascii="Arial" w:hAnsi="Arial" w:cs="Arial"/>
          <w:sz w:val="20"/>
          <w:szCs w:val="20"/>
        </w:rPr>
      </w:pPr>
    </w:p>
    <w:p w14:paraId="4984EE68" w14:textId="1E566846" w:rsidR="00E41096" w:rsidRPr="00DD6C8C" w:rsidRDefault="00E41096" w:rsidP="5D0FFBC8">
      <w:pPr>
        <w:shd w:val="clear" w:color="auto" w:fill="FFFFFF" w:themeFill="background1"/>
        <w:jc w:val="both"/>
        <w:rPr>
          <w:rFonts w:ascii="Arial" w:hAnsi="Arial" w:cs="Arial"/>
          <w:sz w:val="20"/>
          <w:szCs w:val="20"/>
        </w:rPr>
      </w:pPr>
      <w:r w:rsidRPr="5D0FFBC8">
        <w:rPr>
          <w:rFonts w:ascii="Arial" w:hAnsi="Arial" w:cs="Arial"/>
          <w:sz w:val="20"/>
          <w:szCs w:val="20"/>
        </w:rPr>
        <w:t>En consecuencia, el proceso disciplinario está encaminado a verificar, con fundamento en las pruebas legal y lícitamente obtenidas, si la conducta cuestionada en efecto ocurrió, las circunstancias de tiempo, modo y lugar, la intervención del disciplinado en ellas, bajo qué grado de culpa, etc.; es decir, cualquier argumento que se haga al momento de proferir cualquier decisión de fondo en el marco de la actuación, deberá estar soportada por un elemento probatorio y su correspondiente análisis”</w:t>
      </w:r>
      <w:r w:rsidRPr="5D0FFBC8">
        <w:rPr>
          <w:rStyle w:val="Refdenotaalfinal"/>
          <w:rFonts w:ascii="Arial" w:hAnsi="Arial" w:cs="Arial"/>
          <w:sz w:val="20"/>
          <w:szCs w:val="20"/>
        </w:rPr>
        <w:endnoteReference w:id="4"/>
      </w:r>
      <w:r w:rsidRPr="5D0FFBC8">
        <w:rPr>
          <w:rFonts w:ascii="Arial" w:hAnsi="Arial" w:cs="Arial"/>
          <w:sz w:val="20"/>
          <w:szCs w:val="20"/>
        </w:rPr>
        <w:t>.</w:t>
      </w:r>
    </w:p>
    <w:p w14:paraId="0BBAE879" w14:textId="77777777" w:rsidR="00E41096" w:rsidRPr="00DD6C8C" w:rsidRDefault="00E41096" w:rsidP="00E41096">
      <w:pPr>
        <w:shd w:val="clear" w:color="auto" w:fill="FFFFFF"/>
        <w:jc w:val="both"/>
        <w:rPr>
          <w:rFonts w:ascii="Arial" w:hAnsi="Arial" w:cs="Arial"/>
          <w:sz w:val="26"/>
          <w:szCs w:val="26"/>
        </w:rPr>
      </w:pPr>
      <w:r w:rsidRPr="00DD6C8C">
        <w:rPr>
          <w:rFonts w:ascii="Arial" w:hAnsi="Arial" w:cs="Arial"/>
        </w:rPr>
        <w:t> </w:t>
      </w:r>
    </w:p>
    <w:p w14:paraId="1C751186" w14:textId="77777777" w:rsidR="00E41096" w:rsidRPr="00DD6C8C" w:rsidRDefault="00E41096" w:rsidP="5D0FFBC8">
      <w:pPr>
        <w:shd w:val="clear" w:color="auto" w:fill="FFFFFF" w:themeFill="background1"/>
        <w:jc w:val="both"/>
        <w:rPr>
          <w:rFonts w:ascii="Arial" w:hAnsi="Arial" w:cs="Arial"/>
          <w:sz w:val="22"/>
          <w:szCs w:val="22"/>
        </w:rPr>
      </w:pPr>
      <w:bookmarkStart w:id="3" w:name="_Int_XEZ99uah"/>
      <w:r w:rsidRPr="5D0FFBC8">
        <w:rPr>
          <w:rFonts w:ascii="Arial" w:hAnsi="Arial" w:cs="Arial"/>
          <w:sz w:val="22"/>
          <w:szCs w:val="22"/>
        </w:rPr>
        <w:t>De lo anterior, se desprende, inescindiblemente, lo señalado en el artículo 225 C de la Ley 1952 de 2019, en cuanto determina que en el juicio ordinario – rol de juzgamiento, las pruebas decretadas u ordenadas de oficio por el funcionario competente serán aquellas que sean conducentes, pertinentes y útiles para el esclarecimiento de los hechos.</w:t>
      </w:r>
      <w:bookmarkEnd w:id="3"/>
      <w:r w:rsidRPr="00DD6C8C">
        <w:rPr>
          <w:rFonts w:ascii="Arial" w:hAnsi="Arial" w:cs="Arial"/>
          <w:sz w:val="32"/>
          <w:szCs w:val="32"/>
          <w:shd w:val="clear" w:color="auto" w:fill="FFFFFF"/>
        </w:rPr>
        <w:t xml:space="preserve"> </w:t>
      </w:r>
    </w:p>
    <w:p w14:paraId="522DF18F" w14:textId="77777777" w:rsidR="00E41096" w:rsidRPr="00DD6C8C" w:rsidRDefault="00E41096" w:rsidP="00E41096">
      <w:pPr>
        <w:jc w:val="both"/>
        <w:rPr>
          <w:rFonts w:ascii="Arial" w:hAnsi="Arial" w:cs="Arial"/>
          <w:sz w:val="22"/>
          <w:szCs w:val="22"/>
          <w:lang w:val="es-MX"/>
        </w:rPr>
      </w:pPr>
    </w:p>
    <w:p w14:paraId="4798D769" w14:textId="77777777" w:rsidR="00E41096" w:rsidRPr="00DD6C8C" w:rsidRDefault="00E41096" w:rsidP="00E41096">
      <w:pPr>
        <w:jc w:val="both"/>
        <w:rPr>
          <w:rFonts w:ascii="Arial" w:hAnsi="Arial" w:cs="Arial"/>
          <w:sz w:val="22"/>
          <w:szCs w:val="22"/>
          <w:lang w:val="es-MX"/>
        </w:rPr>
      </w:pPr>
      <w:r>
        <w:rPr>
          <w:rFonts w:ascii="Arial" w:hAnsi="Arial" w:cs="Arial"/>
          <w:sz w:val="22"/>
          <w:szCs w:val="22"/>
          <w:lang w:val="es-MX"/>
        </w:rPr>
        <w:t>Por lo tanto, conforme a la jurisprudencia y normativa vigente</w:t>
      </w:r>
      <w:r w:rsidRPr="00DD6C8C">
        <w:rPr>
          <w:rFonts w:ascii="Arial" w:hAnsi="Arial" w:cs="Arial"/>
          <w:sz w:val="22"/>
          <w:szCs w:val="22"/>
          <w:lang w:val="es-MX"/>
        </w:rPr>
        <w:t>, debe entenderse la conducencia como la idoneidad legal del medio probatorio para demostrar el hecho investigado, debiendo ser obtenido legítimamente; la pertinencia por su parte, es la relación directa existente entre el hecho a probar y el medio probatorio utili</w:t>
      </w:r>
      <w:r>
        <w:rPr>
          <w:rFonts w:ascii="Arial" w:hAnsi="Arial" w:cs="Arial"/>
          <w:sz w:val="22"/>
          <w:szCs w:val="22"/>
          <w:lang w:val="es-MX"/>
        </w:rPr>
        <w:t>zado</w:t>
      </w:r>
      <w:r w:rsidRPr="00DD6C8C">
        <w:rPr>
          <w:rFonts w:ascii="Arial" w:hAnsi="Arial" w:cs="Arial"/>
          <w:sz w:val="22"/>
          <w:szCs w:val="22"/>
          <w:lang w:val="es-MX"/>
        </w:rPr>
        <w:t xml:space="preserve"> y, finalmente la utilidad, hace referencia a la función del medio probatorio, es decir que con este se logre establecer un hecho que aún no se encuentra demostrado, es decir que sea idónea, que no sobre, o que no sea superflua.</w:t>
      </w:r>
    </w:p>
    <w:p w14:paraId="4D8CB687" w14:textId="77777777" w:rsidR="00E41096" w:rsidRPr="00DD6C8C" w:rsidRDefault="00E41096" w:rsidP="00E41096">
      <w:pPr>
        <w:jc w:val="both"/>
        <w:rPr>
          <w:rFonts w:ascii="Arial" w:hAnsi="Arial" w:cs="Arial"/>
          <w:sz w:val="22"/>
          <w:szCs w:val="22"/>
        </w:rPr>
      </w:pPr>
    </w:p>
    <w:p w14:paraId="2A433BA6" w14:textId="77777777" w:rsidR="00E41096" w:rsidRPr="00DD6C8C" w:rsidRDefault="00E41096" w:rsidP="00E41096">
      <w:pPr>
        <w:jc w:val="both"/>
        <w:rPr>
          <w:rFonts w:ascii="Arial" w:hAnsi="Arial" w:cs="Arial"/>
          <w:sz w:val="22"/>
          <w:szCs w:val="22"/>
        </w:rPr>
      </w:pPr>
      <w:r w:rsidRPr="00DD6C8C">
        <w:rPr>
          <w:rFonts w:ascii="Arial" w:hAnsi="Arial" w:cs="Arial"/>
          <w:sz w:val="22"/>
          <w:szCs w:val="22"/>
        </w:rPr>
        <w:t xml:space="preserve">Ahora bien, estando dentro de la oportunidad procesal, es decir vencido el término para la presentación de descargos, encuentra el Despacho que </w:t>
      </w:r>
      <w:r w:rsidRPr="00DD6C8C">
        <w:rPr>
          <w:rFonts w:ascii="Arial" w:hAnsi="Arial" w:cs="Arial"/>
          <w:sz w:val="22"/>
          <w:szCs w:val="22"/>
          <w:highlight w:val="lightGray"/>
        </w:rPr>
        <w:t>(señalar las circunstancias que conllevan al ordenamiento de pruebas de oficio</w:t>
      </w:r>
      <w:r w:rsidRPr="00DD6C8C">
        <w:rPr>
          <w:rFonts w:ascii="Arial" w:hAnsi="Arial" w:cs="Arial"/>
          <w:sz w:val="22"/>
          <w:szCs w:val="22"/>
        </w:rPr>
        <w:t>)</w:t>
      </w:r>
    </w:p>
    <w:p w14:paraId="70542AA4" w14:textId="77777777" w:rsidR="00E41096" w:rsidRPr="00DD6C8C" w:rsidRDefault="00E41096" w:rsidP="00E41096">
      <w:pPr>
        <w:jc w:val="both"/>
        <w:rPr>
          <w:rFonts w:ascii="Arial" w:hAnsi="Arial" w:cs="Arial"/>
          <w:sz w:val="22"/>
          <w:szCs w:val="22"/>
        </w:rPr>
      </w:pPr>
    </w:p>
    <w:p w14:paraId="67F4BF86" w14:textId="77777777" w:rsidR="00E41096" w:rsidRPr="00DD6C8C" w:rsidRDefault="00E41096" w:rsidP="00E41096">
      <w:pPr>
        <w:jc w:val="both"/>
        <w:rPr>
          <w:rFonts w:ascii="Arial" w:hAnsi="Arial" w:cs="Arial"/>
          <w:sz w:val="22"/>
          <w:szCs w:val="22"/>
        </w:rPr>
      </w:pPr>
      <w:r>
        <w:rPr>
          <w:rFonts w:ascii="Arial" w:hAnsi="Arial" w:cs="Arial"/>
          <w:sz w:val="22"/>
          <w:szCs w:val="22"/>
        </w:rPr>
        <w:t>Así las cosas, d</w:t>
      </w:r>
      <w:r w:rsidRPr="00DD6C8C">
        <w:rPr>
          <w:rFonts w:ascii="Arial" w:hAnsi="Arial" w:cs="Arial"/>
          <w:sz w:val="22"/>
          <w:szCs w:val="22"/>
        </w:rPr>
        <w:t>e acuerdo con el análisis hecho en precedencia, el despacho considera pertinentes, conducentes y útiles decretar la práctica de las siguientes pruebas.</w:t>
      </w:r>
    </w:p>
    <w:p w14:paraId="336471E4" w14:textId="77777777" w:rsidR="00E41096" w:rsidRPr="00DD6C8C" w:rsidRDefault="00E41096" w:rsidP="00E41096">
      <w:pPr>
        <w:ind w:left="567" w:hanging="567"/>
        <w:jc w:val="both"/>
        <w:rPr>
          <w:rFonts w:ascii="Arial" w:hAnsi="Arial" w:cs="Arial"/>
          <w:sz w:val="22"/>
          <w:szCs w:val="22"/>
        </w:rPr>
      </w:pPr>
    </w:p>
    <w:p w14:paraId="2F71F51F" w14:textId="77777777" w:rsidR="00E41096" w:rsidRPr="00DD6C8C" w:rsidRDefault="00E41096" w:rsidP="00E41096">
      <w:pPr>
        <w:ind w:left="567" w:hanging="567"/>
        <w:jc w:val="both"/>
        <w:rPr>
          <w:rFonts w:ascii="Arial" w:hAnsi="Arial" w:cs="Arial"/>
          <w:sz w:val="22"/>
          <w:szCs w:val="22"/>
          <w:lang w:val="es-MX"/>
        </w:rPr>
      </w:pPr>
      <w:r w:rsidRPr="00DD6C8C">
        <w:rPr>
          <w:rFonts w:ascii="Arial" w:hAnsi="Arial" w:cs="Arial"/>
          <w:sz w:val="22"/>
          <w:szCs w:val="22"/>
          <w:lang w:val="es-MX"/>
        </w:rPr>
        <w:t>1.</w:t>
      </w:r>
      <w:r w:rsidRPr="00DD6C8C">
        <w:rPr>
          <w:rFonts w:ascii="Arial" w:hAnsi="Arial" w:cs="Arial"/>
          <w:sz w:val="22"/>
          <w:szCs w:val="22"/>
          <w:lang w:val="es-MX"/>
        </w:rPr>
        <w:tab/>
        <w:t>Se debe relacionar la prueba y sustentar porqué se decreta de oficio de conformidad con los criterios de conducencia, pertinencia, utilidad … necesidad</w:t>
      </w:r>
    </w:p>
    <w:p w14:paraId="41D57011" w14:textId="77777777" w:rsidR="00E41096" w:rsidRPr="00DD6C8C" w:rsidRDefault="00E41096" w:rsidP="00E41096">
      <w:pPr>
        <w:jc w:val="both"/>
        <w:rPr>
          <w:rFonts w:ascii="Arial" w:hAnsi="Arial" w:cs="Arial"/>
          <w:sz w:val="22"/>
          <w:szCs w:val="22"/>
        </w:rPr>
      </w:pPr>
    </w:p>
    <w:p w14:paraId="343912CB" w14:textId="77777777" w:rsidR="00E41096" w:rsidRPr="00DD6C8C" w:rsidRDefault="00E41096" w:rsidP="00E41096">
      <w:pPr>
        <w:jc w:val="both"/>
        <w:rPr>
          <w:rFonts w:ascii="Arial" w:hAnsi="Arial" w:cs="Arial"/>
        </w:rPr>
      </w:pPr>
      <w:r w:rsidRPr="00DD6C8C">
        <w:rPr>
          <w:rFonts w:ascii="Arial" w:eastAsia="Arial" w:hAnsi="Arial" w:cs="Arial"/>
          <w:sz w:val="22"/>
          <w:szCs w:val="22"/>
        </w:rPr>
        <w:t xml:space="preserve">Asimismo, se trae a colación que el artículo 152 de la Ley 1952 de 2019 señala frente a la práctica de pruebas por comisionado: </w:t>
      </w:r>
    </w:p>
    <w:p w14:paraId="0C92CEB0" w14:textId="77777777" w:rsidR="00E41096" w:rsidRPr="00DD6C8C" w:rsidRDefault="00E41096" w:rsidP="00E41096">
      <w:pPr>
        <w:jc w:val="both"/>
        <w:rPr>
          <w:rFonts w:ascii="Arial" w:eastAsia="Arial" w:hAnsi="Arial" w:cs="Arial"/>
          <w:sz w:val="22"/>
          <w:szCs w:val="22"/>
        </w:rPr>
      </w:pPr>
    </w:p>
    <w:p w14:paraId="771000B7" w14:textId="77777777" w:rsidR="00E41096" w:rsidRPr="00DD6C8C" w:rsidRDefault="00E41096" w:rsidP="00E41096">
      <w:pPr>
        <w:ind w:left="851" w:right="49"/>
        <w:jc w:val="both"/>
        <w:rPr>
          <w:rFonts w:ascii="Arial" w:eastAsia="Arial" w:hAnsi="Arial" w:cs="Arial"/>
          <w:sz w:val="20"/>
        </w:rPr>
      </w:pPr>
      <w:r w:rsidRPr="00DD6C8C">
        <w:rPr>
          <w:rFonts w:ascii="Arial" w:eastAsia="Arial" w:hAnsi="Arial" w:cs="Arial"/>
          <w:sz w:val="20"/>
        </w:rPr>
        <w:t>“Practica de pruebas por comisionado. El funcionario competente podrá comisionar para la práctica de pruebas a otro servidor de la misma Entidad. (…)</w:t>
      </w:r>
    </w:p>
    <w:p w14:paraId="3BF850F6" w14:textId="77777777" w:rsidR="00E41096" w:rsidRPr="00DD6C8C" w:rsidRDefault="00E41096" w:rsidP="00E41096">
      <w:pPr>
        <w:ind w:left="851" w:right="49"/>
        <w:jc w:val="both"/>
        <w:rPr>
          <w:rFonts w:ascii="Arial" w:eastAsia="Arial" w:hAnsi="Arial" w:cs="Arial"/>
          <w:sz w:val="20"/>
        </w:rPr>
      </w:pPr>
    </w:p>
    <w:p w14:paraId="4046B72C" w14:textId="77777777" w:rsidR="00E41096" w:rsidRPr="00DD6C8C" w:rsidRDefault="00E41096" w:rsidP="5D0FFBC8">
      <w:pPr>
        <w:ind w:left="851" w:right="49"/>
        <w:jc w:val="both"/>
        <w:rPr>
          <w:rFonts w:ascii="Arial" w:eastAsia="Arial" w:hAnsi="Arial" w:cs="Arial"/>
          <w:sz w:val="20"/>
          <w:szCs w:val="20"/>
        </w:rPr>
      </w:pPr>
      <w:r w:rsidRPr="5D0FFBC8">
        <w:rPr>
          <w:rFonts w:ascii="Arial" w:eastAsia="Arial" w:hAnsi="Arial" w:cs="Arial"/>
          <w:sz w:val="20"/>
          <w:szCs w:val="20"/>
        </w:rPr>
        <w:t xml:space="preserve">En la decisión que ordene la comisión se deben establecer las diligencias objeto de </w:t>
      </w:r>
      <w:bookmarkStart w:id="4" w:name="_Int_PWc7Nvx8"/>
      <w:r w:rsidRPr="5D0FFBC8">
        <w:rPr>
          <w:rFonts w:ascii="Arial" w:eastAsia="Arial" w:hAnsi="Arial" w:cs="Arial"/>
          <w:sz w:val="20"/>
          <w:szCs w:val="20"/>
        </w:rPr>
        <w:t>la misma</w:t>
      </w:r>
      <w:bookmarkEnd w:id="4"/>
      <w:r w:rsidRPr="5D0FFBC8">
        <w:rPr>
          <w:rFonts w:ascii="Arial" w:eastAsia="Arial" w:hAnsi="Arial" w:cs="Arial"/>
          <w:sz w:val="20"/>
          <w:szCs w:val="20"/>
        </w:rPr>
        <w:t xml:space="preserve"> y el término para practicarlas. (…)”</w:t>
      </w:r>
    </w:p>
    <w:p w14:paraId="73EDE999" w14:textId="77777777" w:rsidR="00E41096" w:rsidRPr="00DD6C8C" w:rsidRDefault="00E41096" w:rsidP="00E41096">
      <w:pPr>
        <w:jc w:val="both"/>
        <w:rPr>
          <w:rFonts w:ascii="Arial" w:eastAsia="Arial" w:hAnsi="Arial" w:cs="Arial"/>
          <w:sz w:val="22"/>
          <w:szCs w:val="22"/>
        </w:rPr>
      </w:pPr>
    </w:p>
    <w:p w14:paraId="092791E4" w14:textId="77777777" w:rsidR="00E41096" w:rsidRDefault="00E41096" w:rsidP="00E41096">
      <w:pPr>
        <w:jc w:val="both"/>
        <w:rPr>
          <w:rFonts w:ascii="Arial" w:eastAsia="Arial" w:hAnsi="Arial" w:cs="Arial"/>
          <w:sz w:val="22"/>
          <w:szCs w:val="22"/>
        </w:rPr>
      </w:pPr>
      <w:r w:rsidRPr="002B33EB">
        <w:rPr>
          <w:rFonts w:ascii="Arial" w:eastAsia="Arial" w:hAnsi="Arial" w:cs="Arial"/>
          <w:sz w:val="22"/>
          <w:szCs w:val="22"/>
          <w:highlight w:val="lightGray"/>
        </w:rPr>
        <w:t>Si se comisiona a profesional contratista para la práctica de pruebas</w:t>
      </w:r>
    </w:p>
    <w:p w14:paraId="4E147C51" w14:textId="77777777" w:rsidR="00E41096" w:rsidRPr="00DD6C8C" w:rsidRDefault="00E41096" w:rsidP="00E41096">
      <w:pPr>
        <w:jc w:val="both"/>
        <w:rPr>
          <w:rFonts w:ascii="Arial" w:eastAsia="Arial" w:hAnsi="Arial" w:cs="Arial"/>
          <w:sz w:val="22"/>
          <w:szCs w:val="22"/>
        </w:rPr>
      </w:pPr>
    </w:p>
    <w:p w14:paraId="02F21AE1" w14:textId="77777777" w:rsidR="00E41096" w:rsidRPr="00DD6C8C" w:rsidRDefault="00E41096" w:rsidP="00E41096">
      <w:pPr>
        <w:jc w:val="both"/>
        <w:rPr>
          <w:rFonts w:ascii="Arial" w:eastAsia="Arial" w:hAnsi="Arial" w:cs="Arial"/>
          <w:sz w:val="22"/>
          <w:szCs w:val="22"/>
        </w:rPr>
      </w:pPr>
      <w:r w:rsidRPr="00DD6C8C">
        <w:rPr>
          <w:rFonts w:ascii="Arial" w:eastAsia="Arial" w:hAnsi="Arial" w:cs="Arial"/>
          <w:sz w:val="22"/>
          <w:szCs w:val="22"/>
        </w:rPr>
        <w:t>Por su parte, en relación con la posibilidad de conferir la comisión de práctica de pruebas en actuaciones disciplinarias a contratistas, la Procuraduría General de la Nación ha señalado expresamente:</w:t>
      </w:r>
    </w:p>
    <w:p w14:paraId="1CFDC8FC" w14:textId="77777777" w:rsidR="00E41096" w:rsidRPr="00DD6C8C" w:rsidRDefault="00E41096" w:rsidP="00E41096">
      <w:pPr>
        <w:ind w:left="851" w:right="49"/>
        <w:jc w:val="both"/>
        <w:rPr>
          <w:rFonts w:ascii="Arial" w:eastAsia="Arial" w:hAnsi="Arial" w:cs="Arial"/>
          <w:sz w:val="20"/>
        </w:rPr>
      </w:pPr>
    </w:p>
    <w:p w14:paraId="4F143B92" w14:textId="77777777" w:rsidR="00E41096" w:rsidRPr="00DD6C8C" w:rsidRDefault="00E41096" w:rsidP="00E41096">
      <w:pPr>
        <w:ind w:left="851" w:right="49"/>
        <w:jc w:val="both"/>
        <w:rPr>
          <w:rFonts w:ascii="Arial" w:eastAsia="Arial" w:hAnsi="Arial" w:cs="Arial"/>
          <w:sz w:val="20"/>
        </w:rPr>
      </w:pPr>
      <w:r w:rsidRPr="00DD6C8C">
        <w:rPr>
          <w:rFonts w:ascii="Arial" w:eastAsia="Arial" w:hAnsi="Arial" w:cs="Arial"/>
          <w:sz w:val="20"/>
        </w:rPr>
        <w:t xml:space="preserve">“(…), conforme se analizó en la consulta C-057 de 2012, la administración puede, en presencia de determinadas circunstancias, como por ejemplo una reducción significativa del personal de planta, acudir a la figura del contrato de prestación de servicios para apoyar las áreas misionales que así lo requieran, en procura de preparar las decisiones que han de proferir quienes tienen la habilitación legal para ello, esto abarca el proyectar las decisiones que correspondan y la práctica de pruebas para instruir el proceso, sin que </w:t>
      </w:r>
      <w:r w:rsidRPr="00DD6C8C">
        <w:rPr>
          <w:rFonts w:ascii="Arial" w:eastAsia="Arial" w:hAnsi="Arial" w:cs="Arial"/>
          <w:sz w:val="20"/>
        </w:rPr>
        <w:lastRenderedPageBreak/>
        <w:t>sea admisible una actuación más allá, pues implicaría, como ya se dijo, el asumir potestades reservadas al Estado directamente y que son indelegables.</w:t>
      </w:r>
    </w:p>
    <w:p w14:paraId="563E4095" w14:textId="77777777" w:rsidR="00E41096" w:rsidRPr="00DD6C8C" w:rsidRDefault="00E41096" w:rsidP="00E41096">
      <w:pPr>
        <w:ind w:left="851" w:right="49"/>
        <w:jc w:val="both"/>
        <w:rPr>
          <w:rFonts w:ascii="Arial" w:eastAsia="Arial" w:hAnsi="Arial" w:cs="Arial"/>
          <w:sz w:val="20"/>
          <w:u w:val="single"/>
        </w:rPr>
      </w:pPr>
    </w:p>
    <w:p w14:paraId="2D40673A" w14:textId="77777777" w:rsidR="00E41096" w:rsidRPr="00DD6C8C" w:rsidRDefault="00E41096" w:rsidP="5D0FFBC8">
      <w:pPr>
        <w:ind w:left="851" w:right="49"/>
        <w:jc w:val="both"/>
        <w:rPr>
          <w:rFonts w:ascii="Arial" w:eastAsia="Arial" w:hAnsi="Arial" w:cs="Arial"/>
          <w:sz w:val="20"/>
          <w:szCs w:val="20"/>
        </w:rPr>
      </w:pPr>
      <w:r w:rsidRPr="5D0FFBC8">
        <w:rPr>
          <w:rFonts w:ascii="Arial" w:eastAsia="Arial" w:hAnsi="Arial" w:cs="Arial"/>
          <w:sz w:val="20"/>
          <w:szCs w:val="20"/>
        </w:rPr>
        <w:t xml:space="preserve">(…) </w:t>
      </w:r>
      <w:r w:rsidRPr="5D0FFBC8">
        <w:rPr>
          <w:rFonts w:ascii="Arial" w:eastAsia="Arial" w:hAnsi="Arial" w:cs="Arial"/>
          <w:sz w:val="20"/>
          <w:szCs w:val="20"/>
          <w:u w:val="single"/>
        </w:rPr>
        <w:t>Para esta última labor, es posible apoyarse en personal vinculado mediante los contratos de prestación de servicios profesionales que fueren necesarios</w:t>
      </w:r>
      <w:r w:rsidRPr="5D0FFBC8">
        <w:rPr>
          <w:rFonts w:ascii="Arial" w:eastAsia="Arial" w:hAnsi="Arial" w:cs="Arial"/>
          <w:sz w:val="20"/>
          <w:szCs w:val="20"/>
        </w:rPr>
        <w:t>. (…)” Subrayas fuera del texto original”</w:t>
      </w:r>
      <w:r w:rsidRPr="5D0FFBC8">
        <w:rPr>
          <w:rStyle w:val="Refdenotaalfinal"/>
          <w:rFonts w:ascii="Arial" w:eastAsia="Arial" w:hAnsi="Arial" w:cs="Arial"/>
          <w:sz w:val="20"/>
          <w:szCs w:val="20"/>
        </w:rPr>
        <w:endnoteReference w:id="5"/>
      </w:r>
    </w:p>
    <w:p w14:paraId="1AC4E068" w14:textId="77777777" w:rsidR="00E41096" w:rsidRPr="00DD6C8C" w:rsidRDefault="00E41096" w:rsidP="00E41096">
      <w:pPr>
        <w:ind w:left="851" w:right="49"/>
        <w:jc w:val="both"/>
        <w:rPr>
          <w:rFonts w:ascii="Arial" w:eastAsia="Arial" w:hAnsi="Arial" w:cs="Arial"/>
          <w:sz w:val="20"/>
        </w:rPr>
      </w:pPr>
    </w:p>
    <w:p w14:paraId="0DE1C270" w14:textId="77777777" w:rsidR="00E41096" w:rsidRPr="00DD6C8C" w:rsidRDefault="00E41096" w:rsidP="00E41096">
      <w:pPr>
        <w:jc w:val="both"/>
        <w:rPr>
          <w:rFonts w:ascii="Arial" w:hAnsi="Arial" w:cs="Arial"/>
        </w:rPr>
      </w:pPr>
      <w:r w:rsidRPr="00DD6C8C">
        <w:rPr>
          <w:rFonts w:ascii="Arial" w:eastAsia="Arial" w:hAnsi="Arial" w:cs="Arial"/>
          <w:sz w:val="22"/>
          <w:szCs w:val="22"/>
        </w:rPr>
        <w:t xml:space="preserve">En virtud de lo anterior, para la consecución de los fines de la actuación disciplinaria y la práctica de los medios de prueba que permitan resolver la presente etapa procesal, se hace necesario comisionar a un profesional en derecho adscrito a Control Disciplinario Interno de la UAECOB, para que dentro del término señalado por la Ley practique las pruebas ordenadas en esta decisión. </w:t>
      </w:r>
    </w:p>
    <w:p w14:paraId="28ECEF32" w14:textId="77777777" w:rsidR="00E41096" w:rsidRPr="00DD6C8C" w:rsidRDefault="00E41096" w:rsidP="00E41096">
      <w:pPr>
        <w:jc w:val="both"/>
        <w:rPr>
          <w:rFonts w:ascii="Arial" w:hAnsi="Arial" w:cs="Arial"/>
        </w:rPr>
      </w:pPr>
      <w:r w:rsidRPr="00DD6C8C">
        <w:rPr>
          <w:rFonts w:ascii="Arial" w:eastAsia="Arial" w:hAnsi="Arial" w:cs="Arial"/>
          <w:sz w:val="22"/>
          <w:szCs w:val="22"/>
        </w:rPr>
        <w:t xml:space="preserve"> </w:t>
      </w:r>
    </w:p>
    <w:p w14:paraId="24A126F5" w14:textId="0D29DE85" w:rsidR="00E41096" w:rsidRPr="00DD6C8C" w:rsidRDefault="00E41096" w:rsidP="00E41096">
      <w:pPr>
        <w:jc w:val="both"/>
        <w:rPr>
          <w:rFonts w:ascii="Arial" w:hAnsi="Arial" w:cs="Arial"/>
          <w:sz w:val="22"/>
          <w:szCs w:val="22"/>
        </w:rPr>
      </w:pPr>
      <w:r w:rsidRPr="5D0FFBC8">
        <w:rPr>
          <w:rFonts w:ascii="Arial" w:hAnsi="Arial" w:cs="Arial"/>
          <w:sz w:val="22"/>
          <w:szCs w:val="22"/>
        </w:rPr>
        <w:t xml:space="preserve">En mérito de lo expuesto, el (la) </w:t>
      </w:r>
      <w:bookmarkStart w:id="5" w:name="_Int_FBUUGd47"/>
      <w:r w:rsidR="1666B417" w:rsidRPr="5D0FFBC8">
        <w:rPr>
          <w:rFonts w:ascii="Arial" w:hAnsi="Arial" w:cs="Arial"/>
          <w:sz w:val="22"/>
          <w:szCs w:val="22"/>
        </w:rPr>
        <w:t>jefe</w:t>
      </w:r>
      <w:bookmarkEnd w:id="5"/>
      <w:r w:rsidRPr="5D0FFBC8">
        <w:rPr>
          <w:rFonts w:ascii="Arial" w:hAnsi="Arial" w:cs="Arial"/>
          <w:sz w:val="22"/>
          <w:szCs w:val="22"/>
        </w:rPr>
        <w:t xml:space="preserve"> de la Oficina Jurídica de la UAECOB, en uso de sus facultades,</w:t>
      </w:r>
    </w:p>
    <w:p w14:paraId="55605E05" w14:textId="77777777" w:rsidR="00E41096" w:rsidRPr="00DD6C8C" w:rsidRDefault="00E41096" w:rsidP="00E41096">
      <w:pPr>
        <w:jc w:val="both"/>
        <w:rPr>
          <w:rFonts w:ascii="Arial" w:hAnsi="Arial" w:cs="Arial"/>
          <w:b/>
          <w:sz w:val="22"/>
          <w:szCs w:val="22"/>
          <w:lang w:val="es-MX"/>
        </w:rPr>
      </w:pPr>
    </w:p>
    <w:p w14:paraId="6D03B790" w14:textId="77777777" w:rsidR="00E41096" w:rsidRPr="00DD6C8C" w:rsidRDefault="00E41096" w:rsidP="00E41096">
      <w:pPr>
        <w:jc w:val="center"/>
        <w:rPr>
          <w:rFonts w:ascii="Arial" w:eastAsia="Calibri" w:hAnsi="Arial" w:cs="Arial"/>
          <w:b/>
          <w:sz w:val="22"/>
          <w:szCs w:val="22"/>
          <w:lang w:eastAsia="en-US"/>
        </w:rPr>
      </w:pPr>
      <w:r w:rsidRPr="00DD6C8C">
        <w:rPr>
          <w:rFonts w:ascii="Arial" w:eastAsia="Calibri" w:hAnsi="Arial" w:cs="Arial"/>
          <w:b/>
          <w:sz w:val="22"/>
          <w:szCs w:val="22"/>
          <w:lang w:eastAsia="en-US"/>
        </w:rPr>
        <w:t>RESUELVE:</w:t>
      </w:r>
    </w:p>
    <w:p w14:paraId="42A5EFAC" w14:textId="77777777" w:rsidR="00E41096" w:rsidRPr="00DD6C8C" w:rsidRDefault="00E41096" w:rsidP="00E41096">
      <w:pPr>
        <w:jc w:val="both"/>
        <w:rPr>
          <w:rFonts w:ascii="Arial" w:eastAsia="Calibri" w:hAnsi="Arial" w:cs="Arial"/>
          <w:b/>
          <w:sz w:val="22"/>
          <w:szCs w:val="22"/>
          <w:lang w:eastAsia="en-US"/>
        </w:rPr>
      </w:pPr>
    </w:p>
    <w:p w14:paraId="72E863BC" w14:textId="77777777" w:rsidR="00E41096" w:rsidRPr="007E63DD" w:rsidRDefault="00E41096" w:rsidP="00E41096">
      <w:pPr>
        <w:jc w:val="both"/>
        <w:rPr>
          <w:rFonts w:ascii="Arial" w:eastAsia="Calibri" w:hAnsi="Arial" w:cs="Arial"/>
          <w:sz w:val="22"/>
          <w:szCs w:val="22"/>
          <w:lang w:eastAsia="en-US"/>
        </w:rPr>
      </w:pPr>
      <w:r w:rsidRPr="00DD6C8C">
        <w:rPr>
          <w:rFonts w:ascii="Arial" w:eastAsia="Calibri" w:hAnsi="Arial" w:cs="Arial"/>
          <w:b/>
          <w:sz w:val="22"/>
          <w:szCs w:val="22"/>
          <w:lang w:eastAsia="en-US"/>
        </w:rPr>
        <w:t xml:space="preserve">PRIMERO: </w:t>
      </w:r>
      <w:r w:rsidRPr="00DD6C8C">
        <w:rPr>
          <w:rFonts w:ascii="Arial" w:eastAsia="Calibri" w:hAnsi="Arial" w:cs="Arial"/>
          <w:b/>
          <w:sz w:val="22"/>
          <w:szCs w:val="22"/>
          <w:lang w:val="uz-Cyrl-UZ" w:eastAsia="en-US"/>
        </w:rPr>
        <w:t xml:space="preserve">ORDENAR </w:t>
      </w:r>
      <w:r w:rsidRPr="001845B3">
        <w:rPr>
          <w:rFonts w:ascii="Arial" w:eastAsia="Calibri" w:hAnsi="Arial" w:cs="Arial"/>
          <w:sz w:val="22"/>
          <w:szCs w:val="22"/>
          <w:lang w:val="uz-Cyrl-UZ" w:eastAsia="en-US"/>
        </w:rPr>
        <w:t xml:space="preserve">de oficio dentro del Expediente N° </w:t>
      </w:r>
      <w:r w:rsidRPr="001845B3">
        <w:rPr>
          <w:rFonts w:ascii="Arial" w:eastAsia="Calibri" w:hAnsi="Arial" w:cs="Arial"/>
          <w:sz w:val="22"/>
          <w:szCs w:val="22"/>
          <w:highlight w:val="lightGray"/>
          <w:lang w:val="uz-Cyrl-UZ" w:eastAsia="en-US"/>
        </w:rPr>
        <w:t>20xx-xxx</w:t>
      </w:r>
      <w:r w:rsidRPr="001845B3">
        <w:rPr>
          <w:rFonts w:ascii="Arial" w:eastAsia="Calibri" w:hAnsi="Arial" w:cs="Arial"/>
          <w:sz w:val="22"/>
          <w:szCs w:val="22"/>
          <w:lang w:val="uz-Cyrl-UZ" w:eastAsia="en-US"/>
        </w:rPr>
        <w:t xml:space="preserve">, adelantado en contra del señor (A) </w:t>
      </w:r>
      <w:r w:rsidRPr="001845B3">
        <w:rPr>
          <w:rFonts w:ascii="Arial" w:hAnsi="Arial" w:cs="Arial"/>
          <w:sz w:val="22"/>
          <w:szCs w:val="22"/>
          <w:highlight w:val="darkGray"/>
        </w:rPr>
        <w:t>NOMBRES</w:t>
      </w:r>
      <w:r w:rsidRPr="007E63DD">
        <w:rPr>
          <w:rFonts w:ascii="Arial" w:hAnsi="Arial" w:cs="Arial"/>
          <w:b/>
          <w:sz w:val="22"/>
          <w:szCs w:val="22"/>
          <w:highlight w:val="darkGray"/>
        </w:rPr>
        <w:t xml:space="preserve"> Y APELLIDOS DEL DISCIPLINABLE, APODERADO Y/O DEFENSOR</w:t>
      </w:r>
      <w:r w:rsidRPr="007E63DD">
        <w:rPr>
          <w:rFonts w:ascii="Arial" w:hAnsi="Arial" w:cs="Arial"/>
          <w:sz w:val="22"/>
          <w:szCs w:val="22"/>
          <w:highlight w:val="darkGray"/>
        </w:rPr>
        <w:t xml:space="preserve">, </w:t>
      </w:r>
      <w:r w:rsidRPr="001845B3">
        <w:rPr>
          <w:rFonts w:ascii="Arial" w:eastAsia="Calibri" w:hAnsi="Arial" w:cs="Arial"/>
          <w:sz w:val="22"/>
          <w:szCs w:val="22"/>
          <w:lang w:val="uz-Cyrl-UZ" w:eastAsia="en-US"/>
        </w:rPr>
        <w:t xml:space="preserve">la práctica de </w:t>
      </w:r>
      <w:r>
        <w:rPr>
          <w:rFonts w:ascii="Arial" w:eastAsia="Calibri" w:hAnsi="Arial" w:cs="Arial"/>
          <w:sz w:val="22"/>
          <w:szCs w:val="22"/>
          <w:lang w:val="uz-Cyrl-UZ" w:eastAsia="en-US"/>
        </w:rPr>
        <w:t xml:space="preserve">las siguiente(s) </w:t>
      </w:r>
      <w:r w:rsidRPr="001845B3">
        <w:rPr>
          <w:rFonts w:ascii="Arial" w:eastAsia="Calibri" w:hAnsi="Arial" w:cs="Arial"/>
          <w:sz w:val="22"/>
          <w:szCs w:val="22"/>
          <w:lang w:val="uz-Cyrl-UZ" w:eastAsia="en-US"/>
        </w:rPr>
        <w:t>prueba</w:t>
      </w:r>
      <w:r>
        <w:rPr>
          <w:rFonts w:ascii="Arial" w:eastAsia="Calibri" w:hAnsi="Arial" w:cs="Arial"/>
          <w:sz w:val="22"/>
          <w:szCs w:val="22"/>
          <w:lang w:val="uz-Cyrl-UZ" w:eastAsia="en-US"/>
        </w:rPr>
        <w:t>(</w:t>
      </w:r>
      <w:r w:rsidRPr="001845B3">
        <w:rPr>
          <w:rFonts w:ascii="Arial" w:eastAsia="Calibri" w:hAnsi="Arial" w:cs="Arial"/>
          <w:sz w:val="22"/>
          <w:szCs w:val="22"/>
          <w:lang w:val="uz-Cyrl-UZ" w:eastAsia="en-US"/>
        </w:rPr>
        <w:t>s</w:t>
      </w:r>
      <w:r>
        <w:rPr>
          <w:rFonts w:ascii="Arial" w:eastAsia="Calibri" w:hAnsi="Arial" w:cs="Arial"/>
          <w:sz w:val="22"/>
          <w:szCs w:val="22"/>
          <w:lang w:val="uz-Cyrl-UZ" w:eastAsia="en-US"/>
        </w:rPr>
        <w:t>)</w:t>
      </w:r>
      <w:r w:rsidRPr="001845B3">
        <w:rPr>
          <w:rFonts w:ascii="Arial" w:eastAsia="Calibri" w:hAnsi="Arial" w:cs="Arial"/>
          <w:sz w:val="22"/>
          <w:szCs w:val="22"/>
          <w:lang w:val="uz-Cyrl-UZ" w:eastAsia="en-US"/>
        </w:rPr>
        <w:t xml:space="preserve"> </w:t>
      </w:r>
      <w:r w:rsidRPr="007E63DD">
        <w:rPr>
          <w:rFonts w:ascii="Arial" w:eastAsia="Calibri" w:hAnsi="Arial" w:cs="Arial"/>
          <w:sz w:val="22"/>
          <w:szCs w:val="22"/>
          <w:lang w:val="uz-Cyrl-UZ" w:eastAsia="en-US"/>
        </w:rPr>
        <w:t xml:space="preserve">de conformidad con la parte considerativa del presente proveído, así: </w:t>
      </w:r>
    </w:p>
    <w:p w14:paraId="584723B9" w14:textId="77777777" w:rsidR="00E41096" w:rsidRPr="00DD6C8C" w:rsidRDefault="00E41096" w:rsidP="00E41096">
      <w:pPr>
        <w:ind w:right="49"/>
        <w:jc w:val="both"/>
        <w:textAlignment w:val="baseline"/>
        <w:rPr>
          <w:rFonts w:ascii="Arial" w:eastAsia="Calibri" w:hAnsi="Arial" w:cs="Arial"/>
          <w:sz w:val="22"/>
          <w:szCs w:val="22"/>
          <w:lang w:val="uz-Cyrl-UZ" w:eastAsia="en-US"/>
        </w:rPr>
      </w:pPr>
    </w:p>
    <w:p w14:paraId="3C3256EF" w14:textId="77777777" w:rsidR="00E41096" w:rsidRPr="00DD6C8C" w:rsidRDefault="00E41096" w:rsidP="00E41096">
      <w:pPr>
        <w:pStyle w:val="Prrafodelista"/>
        <w:numPr>
          <w:ilvl w:val="0"/>
          <w:numId w:val="3"/>
        </w:numPr>
        <w:ind w:left="567" w:hanging="567"/>
        <w:contextualSpacing w:val="0"/>
        <w:jc w:val="both"/>
        <w:rPr>
          <w:rFonts w:ascii="Arial" w:eastAsia="Calibri" w:hAnsi="Arial" w:cs="Arial"/>
          <w:color w:val="auto"/>
          <w:sz w:val="22"/>
          <w:szCs w:val="22"/>
          <w:lang w:eastAsia="en-US"/>
        </w:rPr>
      </w:pPr>
      <w:r w:rsidRPr="00DD6C8C">
        <w:rPr>
          <w:rFonts w:ascii="Arial" w:eastAsia="Calibri" w:hAnsi="Arial" w:cs="Arial"/>
          <w:color w:val="auto"/>
          <w:sz w:val="22"/>
          <w:szCs w:val="22"/>
          <w:lang w:val="uz-Cyrl-UZ" w:eastAsia="en-US"/>
        </w:rPr>
        <w:t>Relacionar la prueba con el verbo correcto (</w:t>
      </w:r>
      <w:r w:rsidRPr="00E45864">
        <w:rPr>
          <w:rFonts w:ascii="Arial" w:eastAsia="Calibri" w:hAnsi="Arial" w:cs="Arial"/>
          <w:color w:val="auto"/>
          <w:sz w:val="22"/>
          <w:szCs w:val="22"/>
          <w:highlight w:val="lightGray"/>
          <w:lang w:val="uz-Cyrl-UZ" w:eastAsia="en-US"/>
        </w:rPr>
        <w:t>oficiar, comisionar, escuchar, practicar… según corresponda…</w:t>
      </w:r>
      <w:r w:rsidRPr="00DD6C8C">
        <w:rPr>
          <w:rFonts w:ascii="Arial" w:eastAsia="Calibri" w:hAnsi="Arial" w:cs="Arial"/>
          <w:color w:val="auto"/>
          <w:sz w:val="22"/>
          <w:szCs w:val="22"/>
          <w:lang w:val="uz-Cyrl-UZ" w:eastAsia="en-US"/>
        </w:rPr>
        <w:t>)</w:t>
      </w:r>
    </w:p>
    <w:p w14:paraId="723DE9C9" w14:textId="77777777" w:rsidR="00E41096" w:rsidRPr="00DD6C8C" w:rsidRDefault="00E41096" w:rsidP="00E41096">
      <w:pPr>
        <w:jc w:val="both"/>
        <w:rPr>
          <w:rFonts w:ascii="Arial" w:eastAsia="Calibri" w:hAnsi="Arial" w:cs="Arial"/>
          <w:sz w:val="22"/>
          <w:szCs w:val="22"/>
          <w:lang w:eastAsia="en-US"/>
        </w:rPr>
      </w:pPr>
    </w:p>
    <w:p w14:paraId="4C3EB17D" w14:textId="2BDF6A8B" w:rsidR="00E41096" w:rsidRPr="00DD6C8C" w:rsidRDefault="00E41096" w:rsidP="00E41096">
      <w:pPr>
        <w:jc w:val="both"/>
        <w:rPr>
          <w:rFonts w:ascii="Arial" w:eastAsia="Calibri" w:hAnsi="Arial" w:cs="Arial"/>
          <w:sz w:val="22"/>
          <w:szCs w:val="22"/>
          <w:lang w:eastAsia="en-US"/>
        </w:rPr>
      </w:pPr>
      <w:r w:rsidRPr="00DD6C8C">
        <w:rPr>
          <w:rFonts w:ascii="Arial" w:eastAsia="Calibri" w:hAnsi="Arial" w:cs="Arial"/>
          <w:b/>
          <w:sz w:val="22"/>
          <w:szCs w:val="22"/>
          <w:lang w:eastAsia="en-US"/>
        </w:rPr>
        <w:t>SEGUNDO:</w:t>
      </w:r>
      <w:r w:rsidRPr="00DD6C8C">
        <w:rPr>
          <w:rFonts w:ascii="Arial" w:eastAsia="Calibri" w:hAnsi="Arial" w:cs="Arial"/>
          <w:sz w:val="22"/>
          <w:szCs w:val="22"/>
          <w:lang w:eastAsia="en-US"/>
        </w:rPr>
        <w:t xml:space="preserve"> </w:t>
      </w:r>
      <w:r w:rsidRPr="00DD6C8C">
        <w:rPr>
          <w:rFonts w:ascii="Arial" w:eastAsia="Calibri" w:hAnsi="Arial" w:cs="Arial"/>
          <w:b/>
          <w:sz w:val="22"/>
          <w:szCs w:val="22"/>
          <w:lang w:val="uz-Cyrl-UZ" w:eastAsia="en-US"/>
        </w:rPr>
        <w:t xml:space="preserve">NOTIFICAR </w:t>
      </w:r>
      <w:r w:rsidRPr="00DD6C8C">
        <w:rPr>
          <w:rFonts w:ascii="Arial" w:eastAsia="Calibri" w:hAnsi="Arial" w:cs="Arial"/>
          <w:sz w:val="22"/>
          <w:szCs w:val="22"/>
          <w:lang w:val="uz-Cyrl-UZ" w:eastAsia="en-US"/>
        </w:rPr>
        <w:t xml:space="preserve">personalmente al investigado (y a su apoderado de confianza o defensor de oficio) </w:t>
      </w:r>
      <w:r w:rsidRPr="00DD6C8C">
        <w:rPr>
          <w:rFonts w:ascii="Arial" w:hAnsi="Arial" w:cs="Arial"/>
          <w:b/>
          <w:sz w:val="22"/>
          <w:szCs w:val="22"/>
          <w:highlight w:val="darkGray"/>
        </w:rPr>
        <w:t>NOMBRES Y APELLIDOS</w:t>
      </w:r>
      <w:r w:rsidRPr="00DD6C8C">
        <w:rPr>
          <w:rFonts w:ascii="Arial" w:eastAsia="Calibri" w:hAnsi="Arial" w:cs="Arial"/>
          <w:sz w:val="22"/>
          <w:szCs w:val="22"/>
          <w:lang w:val="uz-Cyrl-UZ" w:eastAsia="en-US"/>
        </w:rPr>
        <w:t>, el contenido de la presente decisión, advirtiéndole(s) que contra esta no procede recurso alguno.</w:t>
      </w:r>
    </w:p>
    <w:p w14:paraId="1C2BF0CA" w14:textId="77777777" w:rsidR="00E41096" w:rsidRPr="00DD6C8C" w:rsidRDefault="00E41096" w:rsidP="00E41096">
      <w:pPr>
        <w:jc w:val="both"/>
        <w:rPr>
          <w:rFonts w:ascii="Arial" w:eastAsia="Calibri" w:hAnsi="Arial" w:cs="Arial"/>
          <w:sz w:val="22"/>
          <w:szCs w:val="22"/>
          <w:lang w:eastAsia="en-US"/>
        </w:rPr>
      </w:pPr>
    </w:p>
    <w:p w14:paraId="5CC129D5" w14:textId="77777777" w:rsidR="00E41096" w:rsidRPr="00DD6C8C" w:rsidRDefault="00E41096" w:rsidP="00E41096">
      <w:pPr>
        <w:jc w:val="both"/>
        <w:rPr>
          <w:rFonts w:ascii="Arial" w:eastAsia="Calibri" w:hAnsi="Arial" w:cs="Arial"/>
          <w:sz w:val="22"/>
          <w:szCs w:val="22"/>
          <w:lang w:eastAsia="en-US"/>
        </w:rPr>
      </w:pPr>
      <w:bookmarkStart w:id="6" w:name="_Int_ieDselmz"/>
      <w:r w:rsidRPr="5D0FFBC8">
        <w:rPr>
          <w:rFonts w:ascii="Arial" w:eastAsia="Calibri" w:hAnsi="Arial" w:cs="Arial"/>
          <w:sz w:val="22"/>
          <w:szCs w:val="22"/>
          <w:lang w:eastAsia="en-US"/>
        </w:rPr>
        <w:t>En caso de que no pudiere notificarse personalmente se fijará estado en los términos del artículo 123 del Código General Disciplinario.</w:t>
      </w:r>
      <w:bookmarkEnd w:id="6"/>
    </w:p>
    <w:p w14:paraId="796EAFE9" w14:textId="77777777" w:rsidR="00E41096" w:rsidRPr="00DD6C8C" w:rsidRDefault="00E41096" w:rsidP="00E41096">
      <w:pPr>
        <w:jc w:val="both"/>
        <w:rPr>
          <w:rFonts w:ascii="Arial" w:eastAsia="Calibri" w:hAnsi="Arial" w:cs="Arial"/>
          <w:sz w:val="22"/>
          <w:szCs w:val="22"/>
          <w:lang w:eastAsia="en-US"/>
        </w:rPr>
      </w:pPr>
      <w:r w:rsidRPr="00DD6C8C">
        <w:rPr>
          <w:rFonts w:ascii="Arial" w:eastAsia="Calibri" w:hAnsi="Arial" w:cs="Arial"/>
          <w:sz w:val="22"/>
          <w:szCs w:val="22"/>
          <w:lang w:eastAsia="en-US"/>
        </w:rPr>
        <w:t xml:space="preserve"> </w:t>
      </w:r>
    </w:p>
    <w:p w14:paraId="265F6E30" w14:textId="77777777" w:rsidR="00E41096" w:rsidRPr="00DD6C8C" w:rsidRDefault="00E41096" w:rsidP="00E41096">
      <w:pPr>
        <w:jc w:val="both"/>
        <w:rPr>
          <w:rFonts w:ascii="Arial" w:hAnsi="Arial" w:cs="Arial"/>
          <w:i/>
          <w:sz w:val="22"/>
          <w:szCs w:val="22"/>
        </w:rPr>
      </w:pPr>
      <w:r w:rsidRPr="00DD6C8C">
        <w:rPr>
          <w:rFonts w:ascii="Arial" w:eastAsia="Calibri" w:hAnsi="Arial" w:cs="Arial"/>
          <w:b/>
          <w:sz w:val="22"/>
          <w:szCs w:val="22"/>
          <w:lang w:eastAsia="en-US"/>
        </w:rPr>
        <w:t xml:space="preserve">TERCERO: </w:t>
      </w:r>
      <w:bookmarkStart w:id="7" w:name="_Hlk85136291"/>
      <w:r w:rsidRPr="00DD6C8C">
        <w:rPr>
          <w:rFonts w:ascii="Arial" w:hAnsi="Arial" w:cs="Arial"/>
          <w:b/>
          <w:sz w:val="22"/>
          <w:szCs w:val="22"/>
        </w:rPr>
        <w:t>COMISIONAR</w:t>
      </w:r>
      <w:r w:rsidRPr="00DD6C8C">
        <w:rPr>
          <w:rFonts w:ascii="Arial" w:hAnsi="Arial" w:cs="Arial"/>
          <w:sz w:val="22"/>
          <w:szCs w:val="22"/>
        </w:rPr>
        <w:t xml:space="preserve"> a </w:t>
      </w:r>
      <w:r w:rsidRPr="00DD6C8C">
        <w:rPr>
          <w:rFonts w:ascii="Arial" w:hAnsi="Arial" w:cs="Arial"/>
          <w:b/>
          <w:sz w:val="22"/>
          <w:szCs w:val="22"/>
          <w:highlight w:val="darkGray"/>
        </w:rPr>
        <w:t>NOMBRE DEL ABOGADO – FUNCIONARIO O CONTRATISTA</w:t>
      </w:r>
      <w:r w:rsidRPr="00DD6C8C">
        <w:rPr>
          <w:rFonts w:ascii="Arial" w:hAnsi="Arial" w:cs="Arial"/>
          <w:sz w:val="22"/>
          <w:szCs w:val="22"/>
          <w:highlight w:val="darkGray"/>
        </w:rPr>
        <w:t>,</w:t>
      </w:r>
      <w:r w:rsidRPr="00DD6C8C">
        <w:rPr>
          <w:rFonts w:ascii="Arial" w:hAnsi="Arial" w:cs="Arial"/>
          <w:sz w:val="22"/>
          <w:szCs w:val="22"/>
        </w:rPr>
        <w:t xml:space="preserve"> abogado adscrito a este despacho, por el término de (</w:t>
      </w:r>
      <w:r w:rsidRPr="00DD6C8C">
        <w:rPr>
          <w:rFonts w:ascii="Arial" w:hAnsi="Arial" w:cs="Arial"/>
          <w:sz w:val="22"/>
          <w:szCs w:val="22"/>
          <w:highlight w:val="darkGray"/>
        </w:rPr>
        <w:t>término máximo noventa (90) días</w:t>
      </w:r>
      <w:r w:rsidRPr="00DD6C8C">
        <w:rPr>
          <w:rFonts w:ascii="Arial" w:hAnsi="Arial" w:cs="Arial"/>
          <w:sz w:val="22"/>
          <w:szCs w:val="22"/>
        </w:rPr>
        <w:t>), vencidos los cuales las diligencias volverán al despacho para su correspondiente evaluación</w:t>
      </w:r>
      <w:r w:rsidRPr="00DD6C8C">
        <w:rPr>
          <w:rFonts w:ascii="Arial" w:hAnsi="Arial" w:cs="Arial"/>
          <w:i/>
          <w:sz w:val="22"/>
          <w:szCs w:val="22"/>
        </w:rPr>
        <w:t>.</w:t>
      </w:r>
    </w:p>
    <w:p w14:paraId="3612FAAF" w14:textId="77777777" w:rsidR="00E41096" w:rsidRPr="00DD6C8C" w:rsidRDefault="00E41096" w:rsidP="00E41096">
      <w:pPr>
        <w:pStyle w:val="Textoindependiente"/>
        <w:rPr>
          <w:rFonts w:cs="Arial"/>
          <w:i w:val="0"/>
          <w:color w:val="auto"/>
          <w:sz w:val="22"/>
          <w:szCs w:val="22"/>
        </w:rPr>
      </w:pPr>
    </w:p>
    <w:p w14:paraId="1127DDD9" w14:textId="77777777" w:rsidR="00E41096" w:rsidRPr="00DD6C8C" w:rsidRDefault="00E41096" w:rsidP="00E41096">
      <w:pPr>
        <w:pStyle w:val="Textoindependiente"/>
        <w:rPr>
          <w:rFonts w:cs="Arial"/>
          <w:i w:val="0"/>
          <w:color w:val="auto"/>
          <w:sz w:val="22"/>
          <w:szCs w:val="22"/>
        </w:rPr>
      </w:pPr>
      <w:r w:rsidRPr="00DD6C8C">
        <w:rPr>
          <w:rFonts w:cs="Arial"/>
          <w:b/>
          <w:i w:val="0"/>
          <w:color w:val="auto"/>
          <w:sz w:val="22"/>
          <w:szCs w:val="22"/>
        </w:rPr>
        <w:t xml:space="preserve">CUARTO: </w:t>
      </w:r>
      <w:r w:rsidRPr="00DD6C8C">
        <w:rPr>
          <w:rFonts w:cs="Arial"/>
          <w:i w:val="0"/>
          <w:color w:val="auto"/>
          <w:sz w:val="22"/>
          <w:szCs w:val="22"/>
        </w:rPr>
        <w:t>Por Secretaría de la Oficina Jurídica realizar las comunicaciones, anotaciones de rigor y trámites necesarios para la ejecución de esta decisión.</w:t>
      </w:r>
    </w:p>
    <w:p w14:paraId="4176923E" w14:textId="77777777" w:rsidR="00E41096" w:rsidRPr="00DD6C8C" w:rsidRDefault="00E41096" w:rsidP="00E41096">
      <w:pPr>
        <w:jc w:val="both"/>
        <w:rPr>
          <w:rFonts w:ascii="Arial" w:eastAsia="Calibri" w:hAnsi="Arial" w:cs="Arial"/>
          <w:sz w:val="22"/>
          <w:szCs w:val="22"/>
          <w:lang w:val="uz-Cyrl-UZ" w:eastAsia="en-US"/>
        </w:rPr>
      </w:pPr>
    </w:p>
    <w:bookmarkEnd w:id="7"/>
    <w:p w14:paraId="7CD52824" w14:textId="77777777" w:rsidR="00E41096" w:rsidRPr="00DD6C8C" w:rsidRDefault="00E41096" w:rsidP="00E41096">
      <w:pPr>
        <w:jc w:val="center"/>
        <w:rPr>
          <w:rFonts w:ascii="Arial" w:eastAsia="Calibri" w:hAnsi="Arial" w:cs="Arial"/>
          <w:b/>
          <w:sz w:val="22"/>
          <w:szCs w:val="22"/>
          <w:lang w:eastAsia="en-US"/>
        </w:rPr>
      </w:pPr>
    </w:p>
    <w:p w14:paraId="1871E232" w14:textId="77777777" w:rsidR="00E41096" w:rsidRPr="00DD6C8C" w:rsidRDefault="00E41096" w:rsidP="00E41096">
      <w:pPr>
        <w:jc w:val="center"/>
        <w:rPr>
          <w:rFonts w:ascii="Arial" w:eastAsia="Calibri" w:hAnsi="Arial" w:cs="Arial"/>
          <w:i/>
          <w:sz w:val="22"/>
          <w:szCs w:val="22"/>
          <w:lang w:eastAsia="en-US"/>
        </w:rPr>
      </w:pPr>
      <w:r w:rsidRPr="00DD6C8C">
        <w:rPr>
          <w:rFonts w:ascii="Arial" w:eastAsia="Calibri" w:hAnsi="Arial" w:cs="Arial"/>
          <w:b/>
          <w:sz w:val="22"/>
          <w:szCs w:val="22"/>
          <w:lang w:eastAsia="en-US"/>
        </w:rPr>
        <w:t>NOTIFÍQUESE Y CÚMPLASE</w:t>
      </w:r>
      <w:r w:rsidRPr="00DD6C8C">
        <w:rPr>
          <w:rFonts w:ascii="Arial" w:eastAsia="Calibri" w:hAnsi="Arial" w:cs="Arial"/>
          <w:sz w:val="22"/>
          <w:szCs w:val="22"/>
          <w:lang w:eastAsia="en-US"/>
        </w:rPr>
        <w:t>,</w:t>
      </w:r>
    </w:p>
    <w:p w14:paraId="63FF480B" w14:textId="77777777" w:rsidR="00E41096" w:rsidRPr="00DD6C8C" w:rsidRDefault="00E41096" w:rsidP="00E41096">
      <w:pPr>
        <w:jc w:val="both"/>
        <w:rPr>
          <w:rFonts w:ascii="Arial" w:hAnsi="Arial" w:cs="Arial"/>
          <w:b/>
          <w:sz w:val="22"/>
          <w:szCs w:val="22"/>
          <w:lang w:val="es-MX"/>
        </w:rPr>
      </w:pPr>
    </w:p>
    <w:p w14:paraId="537BAA75" w14:textId="77777777" w:rsidR="00E41096" w:rsidRPr="00DD6C8C" w:rsidRDefault="00E41096" w:rsidP="00E41096">
      <w:pPr>
        <w:jc w:val="both"/>
        <w:rPr>
          <w:rFonts w:ascii="Arial" w:hAnsi="Arial" w:cs="Arial"/>
          <w:b/>
          <w:sz w:val="22"/>
          <w:szCs w:val="22"/>
          <w:lang w:val="es-MX"/>
        </w:rPr>
      </w:pPr>
    </w:p>
    <w:p w14:paraId="4A4729E3" w14:textId="77777777" w:rsidR="00E41096" w:rsidRPr="00DD6C8C" w:rsidRDefault="00E41096" w:rsidP="00E41096">
      <w:pPr>
        <w:jc w:val="both"/>
        <w:rPr>
          <w:rFonts w:ascii="Arial" w:hAnsi="Arial" w:cs="Arial"/>
          <w:b/>
          <w:sz w:val="22"/>
          <w:szCs w:val="22"/>
          <w:lang w:val="es-MX"/>
        </w:rPr>
      </w:pPr>
    </w:p>
    <w:p w14:paraId="271ECC13" w14:textId="77777777" w:rsidR="00E41096" w:rsidRPr="00DD6C8C" w:rsidRDefault="00E41096" w:rsidP="00E41096">
      <w:pPr>
        <w:jc w:val="both"/>
        <w:rPr>
          <w:rFonts w:ascii="Arial" w:hAnsi="Arial" w:cs="Arial"/>
          <w:b/>
          <w:sz w:val="22"/>
          <w:szCs w:val="22"/>
          <w:lang w:val="es-MX"/>
        </w:rPr>
      </w:pPr>
    </w:p>
    <w:p w14:paraId="6387A9E0" w14:textId="77777777" w:rsidR="00E41096" w:rsidRPr="00DD6C8C" w:rsidRDefault="00E41096" w:rsidP="00E41096">
      <w:pPr>
        <w:jc w:val="both"/>
        <w:rPr>
          <w:rFonts w:ascii="Arial" w:hAnsi="Arial" w:cs="Arial"/>
          <w:b/>
          <w:sz w:val="22"/>
          <w:szCs w:val="22"/>
          <w:lang w:val="es-MX"/>
        </w:rPr>
      </w:pPr>
    </w:p>
    <w:p w14:paraId="668CE052" w14:textId="77777777" w:rsidR="00E41096" w:rsidRPr="00DD6C8C" w:rsidRDefault="00E41096" w:rsidP="00E41096">
      <w:pPr>
        <w:jc w:val="center"/>
        <w:rPr>
          <w:rFonts w:ascii="Arial" w:hAnsi="Arial" w:cs="Arial"/>
          <w:b/>
          <w:bCs/>
          <w:sz w:val="22"/>
          <w:szCs w:val="22"/>
          <w:lang w:val="es-MX"/>
        </w:rPr>
      </w:pPr>
      <w:r w:rsidRPr="00DD6C8C">
        <w:rPr>
          <w:rFonts w:ascii="Arial" w:hAnsi="Arial" w:cs="Arial"/>
          <w:b/>
          <w:bCs/>
          <w:sz w:val="22"/>
          <w:szCs w:val="22"/>
        </w:rPr>
        <w:t>NOMBRES Y APELLIDOS COMPLETOS</w:t>
      </w:r>
    </w:p>
    <w:p w14:paraId="4586A3D9" w14:textId="77777777" w:rsidR="00E41096" w:rsidRPr="00DD6C8C" w:rsidRDefault="00E41096" w:rsidP="00E41096">
      <w:pPr>
        <w:jc w:val="center"/>
        <w:rPr>
          <w:rFonts w:ascii="Arial" w:hAnsi="Arial" w:cs="Arial"/>
          <w:bCs/>
          <w:sz w:val="22"/>
          <w:szCs w:val="22"/>
          <w:lang w:val="es-MX"/>
        </w:rPr>
      </w:pPr>
      <w:r w:rsidRPr="00DD6C8C">
        <w:rPr>
          <w:rFonts w:ascii="Arial" w:hAnsi="Arial" w:cs="Arial"/>
          <w:bCs/>
          <w:sz w:val="22"/>
          <w:szCs w:val="22"/>
          <w:lang w:val="es-MX"/>
        </w:rPr>
        <w:t>Jefe Oficina Jurídica</w:t>
      </w:r>
    </w:p>
    <w:p w14:paraId="5948918C" w14:textId="77777777" w:rsidR="00E41096" w:rsidRPr="00DD6C8C" w:rsidRDefault="00E41096" w:rsidP="00E41096">
      <w:pPr>
        <w:rPr>
          <w:rFonts w:ascii="Arial" w:hAnsi="Arial" w:cs="Arial"/>
          <w:b/>
          <w:sz w:val="22"/>
          <w:szCs w:val="22"/>
          <w:lang w:val="es-MX"/>
        </w:rPr>
      </w:pPr>
    </w:p>
    <w:p w14:paraId="5004A045" w14:textId="77777777" w:rsidR="00E41096" w:rsidRPr="00DD6C8C" w:rsidRDefault="00E41096" w:rsidP="00E41096">
      <w:pPr>
        <w:ind w:left="851" w:hanging="851"/>
        <w:rPr>
          <w:rFonts w:ascii="Arial" w:hAnsi="Arial" w:cs="Arial"/>
          <w:sz w:val="16"/>
          <w:szCs w:val="22"/>
        </w:rPr>
      </w:pPr>
      <w:r w:rsidRPr="00DD6C8C">
        <w:rPr>
          <w:rFonts w:ascii="Arial" w:hAnsi="Arial" w:cs="Arial"/>
          <w:sz w:val="16"/>
          <w:szCs w:val="22"/>
          <w:lang w:val="es-ES"/>
        </w:rPr>
        <w:t>Proyectó:</w:t>
      </w:r>
      <w:r w:rsidRPr="00DD6C8C">
        <w:rPr>
          <w:rFonts w:ascii="Arial" w:hAnsi="Arial" w:cs="Arial"/>
          <w:sz w:val="16"/>
          <w:szCs w:val="22"/>
          <w:lang w:val="es-ES"/>
        </w:rPr>
        <w:tab/>
      </w:r>
      <w:r w:rsidRPr="00DD6C8C">
        <w:rPr>
          <w:rFonts w:ascii="Arial" w:hAnsi="Arial" w:cs="Arial"/>
          <w:b/>
          <w:sz w:val="16"/>
          <w:szCs w:val="22"/>
          <w:highlight w:val="darkGray"/>
          <w:lang w:val="es-ES"/>
        </w:rPr>
        <w:t>XXX</w:t>
      </w:r>
      <w:r w:rsidRPr="00DD6C8C">
        <w:rPr>
          <w:rFonts w:ascii="Arial" w:hAnsi="Arial" w:cs="Arial"/>
          <w:b/>
          <w:sz w:val="16"/>
          <w:szCs w:val="22"/>
          <w:lang w:val="es-ES"/>
        </w:rPr>
        <w:t xml:space="preserve"> </w:t>
      </w:r>
      <w:r w:rsidRPr="00DD6C8C">
        <w:rPr>
          <w:rFonts w:ascii="Arial" w:hAnsi="Arial" w:cs="Arial"/>
          <w:sz w:val="16"/>
          <w:szCs w:val="22"/>
        </w:rPr>
        <w:t>(nombre y apellido del funcionario que elabora el proyecto)</w:t>
      </w:r>
    </w:p>
    <w:p w14:paraId="5C854CEF" w14:textId="77777777" w:rsidR="00E41096" w:rsidRPr="00DD6C8C" w:rsidRDefault="00E41096" w:rsidP="00E41096">
      <w:pPr>
        <w:ind w:left="851" w:hanging="851"/>
        <w:rPr>
          <w:rFonts w:ascii="Arial" w:hAnsi="Arial" w:cs="Arial"/>
          <w:sz w:val="16"/>
          <w:szCs w:val="22"/>
        </w:rPr>
      </w:pPr>
      <w:r w:rsidRPr="00DD6C8C">
        <w:rPr>
          <w:rFonts w:ascii="Arial" w:hAnsi="Arial" w:cs="Arial"/>
          <w:sz w:val="16"/>
          <w:szCs w:val="22"/>
        </w:rPr>
        <w:t xml:space="preserve">Revisó: </w:t>
      </w:r>
      <w:r w:rsidRPr="00DD6C8C">
        <w:rPr>
          <w:rFonts w:ascii="Arial" w:hAnsi="Arial" w:cs="Arial"/>
          <w:sz w:val="16"/>
          <w:szCs w:val="22"/>
        </w:rPr>
        <w:tab/>
      </w:r>
      <w:r w:rsidRPr="00DD6C8C">
        <w:rPr>
          <w:rFonts w:ascii="Arial" w:hAnsi="Arial" w:cs="Arial"/>
          <w:b/>
          <w:sz w:val="16"/>
          <w:szCs w:val="22"/>
          <w:highlight w:val="darkGray"/>
          <w:lang w:val="es-ES"/>
        </w:rPr>
        <w:t>XXX</w:t>
      </w:r>
      <w:r w:rsidRPr="00DD6C8C">
        <w:rPr>
          <w:rFonts w:ascii="Arial" w:hAnsi="Arial" w:cs="Arial"/>
          <w:b/>
          <w:sz w:val="16"/>
          <w:szCs w:val="22"/>
          <w:lang w:val="es-ES"/>
        </w:rPr>
        <w:t xml:space="preserve"> </w:t>
      </w:r>
      <w:r w:rsidRPr="00DD6C8C">
        <w:rPr>
          <w:rFonts w:ascii="Arial" w:hAnsi="Arial" w:cs="Arial"/>
          <w:sz w:val="16"/>
          <w:szCs w:val="22"/>
        </w:rPr>
        <w:t>(nombre y apellido del funcionario que elabora el proyecto)</w:t>
      </w:r>
    </w:p>
    <w:p w14:paraId="00E54CD0" w14:textId="77777777" w:rsidR="00E41096" w:rsidRPr="00DD6C8C" w:rsidRDefault="00E41096" w:rsidP="00E41096">
      <w:pPr>
        <w:ind w:left="851" w:hanging="851"/>
        <w:rPr>
          <w:rFonts w:ascii="Arial" w:hAnsi="Arial" w:cs="Arial"/>
          <w:sz w:val="22"/>
          <w:szCs w:val="22"/>
        </w:rPr>
      </w:pPr>
      <w:r w:rsidRPr="00DD6C8C">
        <w:rPr>
          <w:rFonts w:ascii="Arial" w:hAnsi="Arial" w:cs="Arial"/>
          <w:bCs/>
          <w:sz w:val="16"/>
          <w:szCs w:val="22"/>
          <w:highlight w:val="darkGray"/>
          <w:lang w:val="es-ES"/>
        </w:rPr>
        <w:t>Aprobó:</w:t>
      </w:r>
      <w:r w:rsidRPr="00DD6C8C">
        <w:rPr>
          <w:rFonts w:ascii="Arial" w:hAnsi="Arial" w:cs="Arial"/>
          <w:b/>
          <w:sz w:val="16"/>
          <w:szCs w:val="22"/>
          <w:highlight w:val="darkGray"/>
          <w:lang w:val="es-ES"/>
        </w:rPr>
        <w:tab/>
        <w:t>XXX</w:t>
      </w:r>
      <w:r w:rsidRPr="00DD6C8C">
        <w:rPr>
          <w:rFonts w:ascii="Arial" w:hAnsi="Arial" w:cs="Arial"/>
          <w:b/>
          <w:sz w:val="16"/>
          <w:szCs w:val="22"/>
          <w:lang w:val="es-ES"/>
        </w:rPr>
        <w:t xml:space="preserve"> </w:t>
      </w:r>
      <w:r w:rsidRPr="00DD6C8C">
        <w:rPr>
          <w:rFonts w:ascii="Arial" w:hAnsi="Arial" w:cs="Arial"/>
          <w:sz w:val="16"/>
          <w:szCs w:val="22"/>
        </w:rPr>
        <w:t>(nombre y apellido del funcionario que elabora el proyecto)</w:t>
      </w:r>
    </w:p>
    <w:p w14:paraId="77C06ED2" w14:textId="77777777" w:rsidR="00E41096" w:rsidRPr="00DD6C8C" w:rsidRDefault="00E41096" w:rsidP="00E41096">
      <w:pPr>
        <w:ind w:left="851" w:hanging="851"/>
        <w:rPr>
          <w:rFonts w:ascii="Arial" w:hAnsi="Arial" w:cs="Arial"/>
          <w:sz w:val="22"/>
          <w:szCs w:val="22"/>
        </w:rPr>
      </w:pPr>
    </w:p>
    <w:p w14:paraId="241BBDCD" w14:textId="77777777" w:rsidR="002D0761" w:rsidRPr="00BE1146" w:rsidRDefault="002D0761" w:rsidP="00BE1146"/>
    <w:sectPr w:rsidR="002D0761" w:rsidRPr="00BE1146" w:rsidSect="009765C0">
      <w:headerReference w:type="default" r:id="rId7"/>
      <w:footerReference w:type="default" r:id="rId8"/>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C0731" w14:textId="77777777" w:rsidR="00983CD3" w:rsidRDefault="00983CD3">
      <w:r>
        <w:separator/>
      </w:r>
    </w:p>
  </w:endnote>
  <w:endnote w:type="continuationSeparator" w:id="0">
    <w:p w14:paraId="5423E2F7" w14:textId="77777777" w:rsidR="00983CD3" w:rsidRDefault="00983CD3">
      <w:r>
        <w:continuationSeparator/>
      </w:r>
    </w:p>
  </w:endnote>
  <w:endnote w:id="1">
    <w:p w14:paraId="2C687563" w14:textId="77777777" w:rsidR="00E41096" w:rsidRPr="002B33EB" w:rsidRDefault="00E41096" w:rsidP="00E41096">
      <w:pPr>
        <w:shd w:val="clear" w:color="auto" w:fill="FFFFFF"/>
        <w:ind w:left="284" w:hanging="284"/>
        <w:jc w:val="both"/>
        <w:rPr>
          <w:rFonts w:ascii="Arial Narrow" w:hAnsi="Arial Narrow" w:cs="Arial"/>
          <w:iCs/>
          <w:sz w:val="18"/>
          <w:szCs w:val="18"/>
        </w:rPr>
      </w:pPr>
      <w:r w:rsidRPr="001A714F">
        <w:rPr>
          <w:rStyle w:val="Refdenotaalfinal"/>
          <w:rFonts w:ascii="Arial Narrow" w:hAnsi="Arial Narrow" w:cs="Arial"/>
          <w:sz w:val="18"/>
          <w:szCs w:val="18"/>
        </w:rPr>
        <w:endnoteRef/>
      </w:r>
      <w:r w:rsidRPr="001A714F">
        <w:rPr>
          <w:rFonts w:ascii="Arial Narrow" w:hAnsi="Arial Narrow" w:cs="Arial"/>
          <w:sz w:val="18"/>
          <w:szCs w:val="18"/>
        </w:rPr>
        <w:t xml:space="preserve"> </w:t>
      </w:r>
      <w:r w:rsidRPr="001A714F">
        <w:rPr>
          <w:rFonts w:ascii="Arial Narrow" w:hAnsi="Arial Narrow" w:cs="Arial"/>
          <w:sz w:val="18"/>
          <w:szCs w:val="18"/>
        </w:rPr>
        <w:tab/>
      </w:r>
      <w:r w:rsidRPr="002B33EB">
        <w:rPr>
          <w:rFonts w:ascii="Arial Narrow" w:hAnsi="Arial Narrow" w:cs="Arial"/>
          <w:sz w:val="18"/>
          <w:szCs w:val="18"/>
        </w:rPr>
        <w:t>LEY 1952 DE 2019. “P</w:t>
      </w:r>
      <w:r w:rsidRPr="002B33EB">
        <w:rPr>
          <w:rFonts w:ascii="Arial Narrow" w:hAnsi="Arial Narrow" w:cs="Arial"/>
          <w:bCs/>
          <w:iCs/>
          <w:sz w:val="18"/>
          <w:szCs w:val="18"/>
          <w:shd w:val="clear" w:color="auto" w:fill="FFFFFF"/>
        </w:rPr>
        <w:t>or medio de la cual se expide el Código General Disciplinario, se derogan la Ley </w:t>
      </w:r>
      <w:hyperlink r:id="rId1" w:history="1">
        <w:r w:rsidRPr="002B33EB">
          <w:rPr>
            <w:rStyle w:val="Hipervnculo"/>
            <w:rFonts w:ascii="Arial Narrow" w:hAnsi="Arial Narrow" w:cs="Arial"/>
            <w:iCs/>
            <w:color w:val="auto"/>
            <w:sz w:val="18"/>
            <w:szCs w:val="18"/>
            <w:u w:val="none"/>
          </w:rPr>
          <w:t>734</w:t>
        </w:r>
      </w:hyperlink>
      <w:r w:rsidRPr="002B33EB">
        <w:rPr>
          <w:rFonts w:ascii="Arial Narrow" w:hAnsi="Arial Narrow" w:cs="Arial"/>
          <w:bCs/>
          <w:iCs/>
          <w:sz w:val="18"/>
          <w:szCs w:val="18"/>
          <w:shd w:val="clear" w:color="auto" w:fill="FFFFFF"/>
        </w:rPr>
        <w:t> de 2002 y algunas disposiciones de la Ley </w:t>
      </w:r>
      <w:hyperlink r:id="rId2" w:history="1">
        <w:r w:rsidRPr="002B33EB">
          <w:rPr>
            <w:rStyle w:val="Hipervnculo"/>
            <w:rFonts w:ascii="Arial Narrow" w:hAnsi="Arial Narrow" w:cs="Arial"/>
            <w:iCs/>
            <w:color w:val="auto"/>
            <w:sz w:val="18"/>
            <w:szCs w:val="18"/>
            <w:u w:val="none"/>
          </w:rPr>
          <w:t>1474</w:t>
        </w:r>
      </w:hyperlink>
      <w:r w:rsidRPr="002B33EB">
        <w:rPr>
          <w:rFonts w:ascii="Arial Narrow" w:hAnsi="Arial Narrow" w:cs="Arial"/>
          <w:bCs/>
          <w:iCs/>
          <w:sz w:val="18"/>
          <w:szCs w:val="18"/>
          <w:shd w:val="clear" w:color="auto" w:fill="FFFFFF"/>
        </w:rPr>
        <w:t> de 2011, relacionadas con el derecho disciplinario”. “</w:t>
      </w:r>
      <w:r w:rsidRPr="002B33EB">
        <w:rPr>
          <w:rFonts w:ascii="Arial Narrow" w:hAnsi="Arial Narrow" w:cs="Arial"/>
          <w:bCs/>
          <w:iCs/>
          <w:sz w:val="18"/>
          <w:szCs w:val="18"/>
        </w:rPr>
        <w:t>ARTÍCULO  12.</w:t>
      </w:r>
      <w:r w:rsidRPr="002B33EB">
        <w:rPr>
          <w:rFonts w:ascii="Arial Narrow" w:hAnsi="Arial Narrow" w:cs="Arial"/>
          <w:iCs/>
          <w:sz w:val="18"/>
          <w:szCs w:val="18"/>
        </w:rPr>
        <w:t xml:space="preserve"> </w:t>
      </w:r>
      <w:r w:rsidRPr="002B33EB">
        <w:rPr>
          <w:rFonts w:ascii="Arial Narrow" w:hAnsi="Arial Narrow" w:cs="Arial"/>
          <w:bCs/>
          <w:iCs/>
          <w:sz w:val="18"/>
          <w:szCs w:val="18"/>
        </w:rPr>
        <w:t>Debido proceso</w:t>
      </w:r>
      <w:r w:rsidRPr="002B33EB">
        <w:rPr>
          <w:rFonts w:ascii="Arial Narrow" w:hAnsi="Arial Narrow" w:cs="Arial"/>
          <w:iCs/>
          <w:sz w:val="18"/>
          <w:szCs w:val="18"/>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 En el proceso disciplinario debe garantizarse que el funcionario instructor no sea el mismo que adelante el juzgamiento”.</w:t>
      </w:r>
    </w:p>
  </w:endnote>
  <w:endnote w:id="2">
    <w:p w14:paraId="3E6C2929" w14:textId="77777777" w:rsidR="00E41096" w:rsidRPr="002B33EB" w:rsidRDefault="00E41096" w:rsidP="00E41096">
      <w:pPr>
        <w:pStyle w:val="Textonotaalfinal"/>
        <w:ind w:left="284" w:hanging="284"/>
        <w:jc w:val="both"/>
        <w:rPr>
          <w:rFonts w:ascii="Arial Narrow" w:hAnsi="Arial Narrow" w:cs="Arial"/>
          <w:color w:val="auto"/>
          <w:sz w:val="18"/>
          <w:szCs w:val="18"/>
        </w:rPr>
      </w:pPr>
      <w:r w:rsidRPr="002B33EB">
        <w:rPr>
          <w:rStyle w:val="Refdenotaalfinal"/>
          <w:rFonts w:ascii="Arial Narrow" w:hAnsi="Arial Narrow" w:cs="Arial"/>
          <w:color w:val="auto"/>
          <w:sz w:val="18"/>
          <w:szCs w:val="18"/>
        </w:rPr>
        <w:endnoteRef/>
      </w:r>
      <w:r w:rsidRPr="002B33EB">
        <w:rPr>
          <w:rFonts w:ascii="Arial Narrow" w:hAnsi="Arial Narrow" w:cs="Arial"/>
          <w:color w:val="auto"/>
          <w:sz w:val="18"/>
          <w:szCs w:val="18"/>
        </w:rPr>
        <w:t xml:space="preserve"> </w:t>
      </w:r>
      <w:r w:rsidRPr="002B33EB">
        <w:rPr>
          <w:rFonts w:ascii="Arial Narrow" w:hAnsi="Arial Narrow" w:cs="Arial"/>
          <w:color w:val="auto"/>
          <w:sz w:val="18"/>
          <w:szCs w:val="18"/>
        </w:rPr>
        <w:tab/>
        <w:t>“Por medio del cual se modifica el Decreto Distrital 555 de 2011 "Por medio del cual se modifica la estructura organizacional de la Unidad Administrativa Cuerpo Oficial de Bomberos y se dictan otras disposiciones"</w:t>
      </w:r>
    </w:p>
  </w:endnote>
  <w:endnote w:id="3">
    <w:p w14:paraId="5673EDB3" w14:textId="77777777" w:rsidR="00E41096" w:rsidRPr="002B33EB" w:rsidRDefault="00E41096" w:rsidP="00E41096">
      <w:pPr>
        <w:pStyle w:val="Textonotapie"/>
        <w:ind w:left="284" w:hanging="284"/>
        <w:jc w:val="both"/>
        <w:rPr>
          <w:rFonts w:ascii="Arial Narrow" w:hAnsi="Arial Narrow" w:cs="Arial"/>
          <w:sz w:val="18"/>
          <w:szCs w:val="18"/>
        </w:rPr>
      </w:pPr>
      <w:r w:rsidRPr="002B33EB">
        <w:rPr>
          <w:rStyle w:val="Refdenotaalfinal"/>
          <w:rFonts w:ascii="Arial Narrow" w:hAnsi="Arial Narrow" w:cs="Arial"/>
          <w:sz w:val="18"/>
          <w:szCs w:val="18"/>
        </w:rPr>
        <w:endnoteRef/>
      </w:r>
      <w:r w:rsidRPr="002B33EB">
        <w:rPr>
          <w:rFonts w:ascii="Arial Narrow" w:hAnsi="Arial Narrow" w:cs="Arial"/>
          <w:sz w:val="18"/>
          <w:szCs w:val="18"/>
        </w:rPr>
        <w:t xml:space="preserve"> </w:t>
      </w:r>
      <w:r w:rsidRPr="002B33EB">
        <w:rPr>
          <w:rFonts w:ascii="Arial Narrow" w:hAnsi="Arial Narrow" w:cs="Arial"/>
          <w:sz w:val="18"/>
          <w:szCs w:val="18"/>
        </w:rPr>
        <w:tab/>
        <w:t>“Por la cual se modifica el Manual Específico de Funciones y de Competencias Laborales para los empleos de la Unidad Administrativa Especial   Cuerpo Oficial de Bomberos”</w:t>
      </w:r>
    </w:p>
  </w:endnote>
  <w:endnote w:id="4">
    <w:p w14:paraId="3872C3C5" w14:textId="77777777" w:rsidR="00E41096" w:rsidRPr="002B33EB" w:rsidRDefault="00E41096" w:rsidP="00E41096">
      <w:pPr>
        <w:pStyle w:val="Textonotaalfinal"/>
        <w:ind w:left="284" w:hanging="284"/>
        <w:jc w:val="both"/>
        <w:rPr>
          <w:rFonts w:ascii="Arial Narrow" w:hAnsi="Arial Narrow"/>
          <w:color w:val="auto"/>
          <w:sz w:val="18"/>
          <w:szCs w:val="18"/>
        </w:rPr>
      </w:pPr>
      <w:r w:rsidRPr="002B33EB">
        <w:rPr>
          <w:rStyle w:val="Refdenotaalfinal"/>
          <w:rFonts w:ascii="Arial Narrow" w:hAnsi="Arial Narrow"/>
          <w:color w:val="auto"/>
          <w:sz w:val="18"/>
          <w:szCs w:val="18"/>
        </w:rPr>
        <w:endnoteRef/>
      </w:r>
      <w:r w:rsidRPr="002B33EB">
        <w:rPr>
          <w:rFonts w:ascii="Arial Narrow" w:hAnsi="Arial Narrow"/>
          <w:color w:val="auto"/>
          <w:sz w:val="18"/>
          <w:szCs w:val="18"/>
        </w:rPr>
        <w:t xml:space="preserve"> </w:t>
      </w:r>
      <w:r w:rsidRPr="002B33EB">
        <w:rPr>
          <w:rFonts w:ascii="Arial Narrow" w:hAnsi="Arial Narrow"/>
          <w:color w:val="auto"/>
          <w:sz w:val="18"/>
          <w:szCs w:val="18"/>
        </w:rPr>
        <w:tab/>
      </w:r>
      <w:r w:rsidRPr="002B33EB">
        <w:rPr>
          <w:rFonts w:ascii="Arial Narrow" w:hAnsi="Arial Narrow" w:cs="Arial"/>
          <w:bCs/>
          <w:color w:val="auto"/>
          <w:sz w:val="18"/>
          <w:szCs w:val="18"/>
          <w:shd w:val="clear" w:color="auto" w:fill="FFFFFF"/>
        </w:rPr>
        <w:t xml:space="preserve">DIRECCIÓN DISTRITAL DE ASUNTOS DISCIPLINARIOS. </w:t>
      </w:r>
      <w:r w:rsidRPr="002B33EB">
        <w:rPr>
          <w:rFonts w:ascii="Arial Narrow" w:hAnsi="Arial Narrow"/>
          <w:color w:val="auto"/>
          <w:sz w:val="18"/>
          <w:szCs w:val="18"/>
        </w:rPr>
        <w:t>Circular 038 de 2022: “</w:t>
      </w:r>
      <w:r w:rsidRPr="002B33EB">
        <w:rPr>
          <w:rFonts w:ascii="Arial Narrow" w:hAnsi="Arial Narrow" w:cs="Arial"/>
          <w:bCs/>
          <w:color w:val="auto"/>
          <w:sz w:val="18"/>
          <w:szCs w:val="18"/>
          <w:shd w:val="clear" w:color="auto" w:fill="FFFFFF"/>
        </w:rPr>
        <w:t>Proceso Disciplinario: Pruebas”</w:t>
      </w:r>
    </w:p>
  </w:endnote>
  <w:endnote w:id="5">
    <w:p w14:paraId="25CD2AF1" w14:textId="77777777" w:rsidR="00E41096" w:rsidRPr="009E74C4" w:rsidRDefault="00E41096" w:rsidP="00E41096">
      <w:pPr>
        <w:pStyle w:val="Textonotaalfinal"/>
        <w:ind w:left="284" w:hanging="284"/>
        <w:jc w:val="both"/>
        <w:rPr>
          <w:rFonts w:ascii="Arial Narrow" w:hAnsi="Arial Narrow"/>
        </w:rPr>
      </w:pPr>
      <w:r w:rsidRPr="002B33EB">
        <w:rPr>
          <w:rStyle w:val="Refdenotaalfinal"/>
          <w:rFonts w:ascii="Arial Narrow" w:hAnsi="Arial Narrow"/>
          <w:color w:val="auto"/>
          <w:sz w:val="18"/>
          <w:szCs w:val="18"/>
        </w:rPr>
        <w:endnoteRef/>
      </w:r>
      <w:r w:rsidRPr="002B33EB">
        <w:rPr>
          <w:rFonts w:ascii="Arial Narrow" w:hAnsi="Arial Narrow"/>
          <w:color w:val="auto"/>
          <w:sz w:val="18"/>
          <w:szCs w:val="18"/>
        </w:rPr>
        <w:t xml:space="preserve"> </w:t>
      </w:r>
      <w:r w:rsidRPr="002B33EB">
        <w:rPr>
          <w:rFonts w:ascii="Arial Narrow" w:hAnsi="Arial Narrow"/>
          <w:color w:val="auto"/>
          <w:sz w:val="18"/>
          <w:szCs w:val="18"/>
        </w:rPr>
        <w:tab/>
      </w:r>
      <w:r w:rsidRPr="002B33EB">
        <w:rPr>
          <w:rFonts w:ascii="Arial Narrow" w:eastAsia="Arial" w:hAnsi="Arial Narrow" w:cs="Arial"/>
          <w:color w:val="auto"/>
          <w:sz w:val="18"/>
          <w:szCs w:val="18"/>
        </w:rPr>
        <w:t>Procuraduría General de la Nación, Sala Disciplinaria. Consultar C-077-2014 16 de octubre de 2014. La misma tesis de la C-057 de 2012, se ha sostenido en la C-099-2013 y 097-14, entre otras.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C7DBB" w14:textId="77777777" w:rsidR="00983CD3" w:rsidRDefault="00983CD3">
      <w:r>
        <w:separator/>
      </w:r>
    </w:p>
  </w:footnote>
  <w:footnote w:type="continuationSeparator" w:id="0">
    <w:p w14:paraId="03856E9A" w14:textId="77777777" w:rsidR="00983CD3" w:rsidRDefault="0098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BCC7CBB">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21042744" w14:textId="3AFC0001" w:rsidR="005C027B" w:rsidRPr="009765C0" w:rsidRDefault="00FA1639" w:rsidP="005C027B">
          <w:pPr>
            <w:pStyle w:val="Encabezado"/>
            <w:jc w:val="center"/>
            <w:rPr>
              <w:rFonts w:ascii="Arial" w:hAnsi="Arial" w:cs="Arial"/>
              <w:b/>
              <w:sz w:val="18"/>
            </w:rPr>
          </w:pPr>
          <w:r>
            <w:rPr>
              <w:rFonts w:ascii="Arial" w:hAnsi="Arial" w:cs="Arial"/>
              <w:b/>
              <w:sz w:val="18"/>
            </w:rPr>
            <w:t xml:space="preserve">AUTO </w:t>
          </w:r>
          <w:r w:rsidR="00E41096">
            <w:rPr>
              <w:rFonts w:ascii="Arial" w:hAnsi="Arial" w:cs="Arial"/>
              <w:b/>
              <w:sz w:val="18"/>
            </w:rPr>
            <w:t xml:space="preserve">DECRETA DE OFICIO </w:t>
          </w:r>
          <w:r w:rsidR="005165FE">
            <w:rPr>
              <w:rFonts w:ascii="Arial" w:hAnsi="Arial" w:cs="Arial"/>
              <w:b/>
              <w:sz w:val="18"/>
            </w:rPr>
            <w:t xml:space="preserve">PRUEBAS </w:t>
          </w:r>
          <w:r w:rsidR="00E41096">
            <w:rPr>
              <w:rFonts w:ascii="Arial" w:hAnsi="Arial" w:cs="Arial"/>
              <w:b/>
              <w:sz w:val="18"/>
            </w:rPr>
            <w:t>EN DESCARGOS</w:t>
          </w:r>
        </w:p>
        <w:p w14:paraId="3306E5AF" w14:textId="4FF69720" w:rsidR="00702E49" w:rsidRPr="00702E49" w:rsidRDefault="00702E49" w:rsidP="009765C0">
          <w:pPr>
            <w:pStyle w:val="Encabezado"/>
            <w:rPr>
              <w:rFonts w:ascii="Arial" w:hAnsi="Arial" w:cs="Arial"/>
              <w:sz w:val="12"/>
              <w:szCs w:val="12"/>
            </w:rPr>
          </w:pPr>
        </w:p>
      </w:tc>
      <w:tc>
        <w:tcPr>
          <w:tcW w:w="1354" w:type="pct"/>
          <w:vAlign w:val="center"/>
        </w:tcPr>
        <w:p w14:paraId="2AA64277" w14:textId="59482582" w:rsidR="00F447E9" w:rsidRPr="00FA1639" w:rsidRDefault="00F447E9" w:rsidP="00F447E9">
          <w:pPr>
            <w:rPr>
              <w:rFonts w:ascii="Arial" w:hAnsi="Arial" w:cs="Arial"/>
              <w:sz w:val="18"/>
              <w:szCs w:val="18"/>
            </w:rPr>
          </w:pPr>
          <w:r w:rsidRPr="00FA1639">
            <w:rPr>
              <w:rFonts w:ascii="Arial" w:hAnsi="Arial" w:cs="Arial"/>
              <w:sz w:val="18"/>
            </w:rPr>
            <w:t xml:space="preserve">Código: </w:t>
          </w:r>
          <w:r w:rsidR="00E41096" w:rsidRPr="00FA1639">
            <w:rPr>
              <w:rFonts w:ascii="Arial" w:hAnsi="Arial" w:cs="Arial"/>
              <w:sz w:val="18"/>
            </w:rPr>
            <w:t>EC-PR04-FT02</w:t>
          </w:r>
        </w:p>
        <w:p w14:paraId="4750AB8B" w14:textId="77777777" w:rsidR="00F447E9" w:rsidRPr="00FA1639" w:rsidRDefault="00F447E9" w:rsidP="00F447E9">
          <w:pPr>
            <w:rPr>
              <w:rFonts w:ascii="Arial" w:hAnsi="Arial" w:cs="Arial"/>
              <w:sz w:val="18"/>
            </w:rPr>
          </w:pPr>
          <w:r w:rsidRPr="00FA1639">
            <w:rPr>
              <w:rFonts w:ascii="Arial" w:hAnsi="Arial" w:cs="Arial"/>
              <w:sz w:val="18"/>
            </w:rPr>
            <w:t>Versión: 01</w:t>
          </w:r>
        </w:p>
        <w:p w14:paraId="7CD1C4F1" w14:textId="71BBC72F" w:rsidR="00F447E9" w:rsidRPr="00FA1639" w:rsidRDefault="0BCC7CBB" w:rsidP="0BCC7CBB">
          <w:pPr>
            <w:rPr>
              <w:rFonts w:ascii="Arial" w:hAnsi="Arial" w:cs="Arial"/>
              <w:sz w:val="18"/>
              <w:szCs w:val="18"/>
            </w:rPr>
          </w:pPr>
          <w:r w:rsidRPr="0BCC7CBB">
            <w:rPr>
              <w:rFonts w:ascii="Arial" w:hAnsi="Arial" w:cs="Arial"/>
              <w:sz w:val="18"/>
              <w:szCs w:val="18"/>
            </w:rPr>
            <w:t>Vigencia: 12</w:t>
          </w:r>
          <w:r w:rsidRPr="0BCC7CBB">
            <w:rPr>
              <w:rFonts w:ascii="Arial" w:eastAsia="Arial" w:hAnsi="Arial" w:cs="Arial"/>
              <w:sz w:val="18"/>
              <w:szCs w:val="18"/>
            </w:rPr>
            <w:t>/07/2024</w:t>
          </w:r>
        </w:p>
        <w:p w14:paraId="167D3C67" w14:textId="34A72B74" w:rsidR="00F447E9" w:rsidRPr="00FA1639" w:rsidRDefault="00F447E9" w:rsidP="009765C0">
          <w:pPr>
            <w:pStyle w:val="Encabezado"/>
            <w:rPr>
              <w:rFonts w:ascii="Arial" w:hAnsi="Arial" w:cs="Arial"/>
              <w:sz w:val="18"/>
            </w:rPr>
          </w:pPr>
          <w:r w:rsidRPr="00FA1639">
            <w:rPr>
              <w:rFonts w:ascii="Arial" w:hAnsi="Arial" w:cs="Arial"/>
              <w:sz w:val="18"/>
            </w:rPr>
            <w:t xml:space="preserve">Página </w:t>
          </w:r>
          <w:r w:rsidRPr="00FA1639">
            <w:rPr>
              <w:rFonts w:ascii="Arial" w:hAnsi="Arial" w:cs="Arial"/>
              <w:b/>
              <w:bCs/>
              <w:sz w:val="18"/>
            </w:rPr>
            <w:fldChar w:fldCharType="begin"/>
          </w:r>
          <w:r w:rsidRPr="00FA1639">
            <w:rPr>
              <w:rFonts w:ascii="Arial" w:hAnsi="Arial" w:cs="Arial"/>
              <w:b/>
              <w:bCs/>
              <w:sz w:val="18"/>
            </w:rPr>
            <w:instrText>PAGE  \* Arabic  \* MERGEFORMAT</w:instrText>
          </w:r>
          <w:r w:rsidRPr="00FA1639">
            <w:rPr>
              <w:rFonts w:ascii="Arial" w:hAnsi="Arial" w:cs="Arial"/>
              <w:b/>
              <w:bCs/>
              <w:sz w:val="18"/>
            </w:rPr>
            <w:fldChar w:fldCharType="separate"/>
          </w:r>
          <w:r w:rsidR="00FA1639">
            <w:rPr>
              <w:rFonts w:ascii="Arial" w:hAnsi="Arial" w:cs="Arial"/>
              <w:b/>
              <w:bCs/>
              <w:noProof/>
              <w:sz w:val="18"/>
            </w:rPr>
            <w:t>4</w:t>
          </w:r>
          <w:r w:rsidRPr="00FA1639">
            <w:rPr>
              <w:rFonts w:ascii="Arial" w:hAnsi="Arial" w:cs="Arial"/>
              <w:b/>
              <w:bCs/>
              <w:sz w:val="18"/>
            </w:rPr>
            <w:fldChar w:fldCharType="end"/>
          </w:r>
          <w:r w:rsidRPr="00FA1639">
            <w:rPr>
              <w:rFonts w:ascii="Arial" w:hAnsi="Arial" w:cs="Arial"/>
              <w:sz w:val="18"/>
            </w:rPr>
            <w:t xml:space="preserve"> de </w:t>
          </w:r>
          <w:r w:rsidRPr="00FA1639">
            <w:rPr>
              <w:rFonts w:ascii="Arial" w:hAnsi="Arial" w:cs="Arial"/>
              <w:b/>
              <w:bCs/>
              <w:sz w:val="18"/>
            </w:rPr>
            <w:fldChar w:fldCharType="begin"/>
          </w:r>
          <w:r w:rsidRPr="00FA1639">
            <w:rPr>
              <w:rFonts w:ascii="Arial" w:hAnsi="Arial" w:cs="Arial"/>
              <w:b/>
              <w:bCs/>
              <w:sz w:val="18"/>
            </w:rPr>
            <w:instrText>NUMPAGES  \* Arabic  \* MERGEFORMAT</w:instrText>
          </w:r>
          <w:r w:rsidRPr="00FA1639">
            <w:rPr>
              <w:rFonts w:ascii="Arial" w:hAnsi="Arial" w:cs="Arial"/>
              <w:b/>
              <w:bCs/>
              <w:sz w:val="18"/>
            </w:rPr>
            <w:fldChar w:fldCharType="separate"/>
          </w:r>
          <w:r w:rsidR="00FA1639">
            <w:rPr>
              <w:rFonts w:ascii="Arial" w:hAnsi="Arial" w:cs="Arial"/>
              <w:b/>
              <w:bCs/>
              <w:noProof/>
              <w:sz w:val="18"/>
            </w:rPr>
            <w:t>4</w:t>
          </w:r>
          <w:r w:rsidRPr="00FA1639">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intelligence2.xml><?xml version="1.0" encoding="utf-8"?>
<int2:intelligence xmlns:int2="http://schemas.microsoft.com/office/intelligence/2020/intelligence" xmlns:oel="http://schemas.microsoft.com/office/2019/extlst">
  <int2:observations>
    <int2:textHash int2:hashCode="tg0SG0OKOAw0PV" int2:id="8PMJiOsC">
      <int2:state int2:value="Rejected" int2:type="AugLoop_Text_Critique"/>
    </int2:textHash>
    <int2:textHash int2:hashCode="3Xt7dOoWDgSd0S" int2:id="HWb4ViDd">
      <int2:state int2:value="Rejected" int2:type="AugLoop_Text_Critique"/>
    </int2:textHash>
    <int2:textHash int2:hashCode="qbzmkiJisiA9J2" int2:id="P3RIHb0N">
      <int2:state int2:value="Rejected" int2:type="AugLoop_Text_Critique"/>
    </int2:textHash>
    <int2:bookmark int2:bookmarkName="_Int_aAKjC3jQ" int2:invalidationBookmarkName="" int2:hashCode="2yjHazGhU1Vc+n" int2:id="gWrGK3SO">
      <int2:state int2:value="Rejected" int2:type="AugLoop_Acronyms_AcronymsCritique"/>
    </int2:bookmark>
    <int2:bookmark int2:bookmarkName="_Int_PWc7Nvx8" int2:invalidationBookmarkName="" int2:hashCode="rGxxmxg3k9RP4L" int2:id="S87SS5Fi">
      <int2:state int2:value="Rejected" int2:type="AugLoop_Text_Critique"/>
    </int2:bookmark>
    <int2:bookmark int2:bookmarkName="_Int_ieDselmz" int2:invalidationBookmarkName="" int2:hashCode="tmA8slfK6JgI9p" int2:id="bjtcg2zs">
      <int2:state int2:value="Rejected" int2:type="AugLoop_Text_Critique"/>
    </int2:bookmark>
    <int2:bookmark int2:bookmarkName="_Int_XEZ99uah" int2:invalidationBookmarkName="" int2:hashCode="ZljSkObpbrEYGc" int2:id="u3ZE03bS">
      <int2:state int2:value="Rejected" int2:type="AugLoop_Text_Critique"/>
    </int2:bookmark>
    <int2:bookmark int2:bookmarkName="_Int_hfLJ5aIa" int2:invalidationBookmarkName="" int2:hashCode="GKW2jDRs0/cUJM" int2:id="zMUpX4p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73C476CB"/>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0822428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8014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416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E48EE"/>
    <w:rsid w:val="00181D18"/>
    <w:rsid w:val="00282DA8"/>
    <w:rsid w:val="002B33EB"/>
    <w:rsid w:val="002C70F3"/>
    <w:rsid w:val="002D0761"/>
    <w:rsid w:val="003B7859"/>
    <w:rsid w:val="004B7A47"/>
    <w:rsid w:val="005165FE"/>
    <w:rsid w:val="00520E1C"/>
    <w:rsid w:val="00585D5A"/>
    <w:rsid w:val="005C027B"/>
    <w:rsid w:val="006732C7"/>
    <w:rsid w:val="006C3FF3"/>
    <w:rsid w:val="006D19E4"/>
    <w:rsid w:val="00702E49"/>
    <w:rsid w:val="00754FB7"/>
    <w:rsid w:val="007809A5"/>
    <w:rsid w:val="00796F03"/>
    <w:rsid w:val="008A36E4"/>
    <w:rsid w:val="00926AF9"/>
    <w:rsid w:val="009765C0"/>
    <w:rsid w:val="00983CD3"/>
    <w:rsid w:val="00A90AEE"/>
    <w:rsid w:val="00AF321A"/>
    <w:rsid w:val="00B876E1"/>
    <w:rsid w:val="00B94CE7"/>
    <w:rsid w:val="00BA1EF2"/>
    <w:rsid w:val="00BA26FF"/>
    <w:rsid w:val="00BB69CA"/>
    <w:rsid w:val="00BB7072"/>
    <w:rsid w:val="00BE1146"/>
    <w:rsid w:val="00C047F5"/>
    <w:rsid w:val="00C852EA"/>
    <w:rsid w:val="00E41096"/>
    <w:rsid w:val="00E64BB7"/>
    <w:rsid w:val="00F447E9"/>
    <w:rsid w:val="00F50C1F"/>
    <w:rsid w:val="00F90673"/>
    <w:rsid w:val="00FA1639"/>
    <w:rsid w:val="0BCC7CBB"/>
    <w:rsid w:val="1666B417"/>
    <w:rsid w:val="236A517C"/>
    <w:rsid w:val="2A56DA69"/>
    <w:rsid w:val="500C3EC0"/>
    <w:rsid w:val="5D0FFBC8"/>
    <w:rsid w:val="7DF9E9D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top w:w="15" w:type="dxa"/>
        <w:left w:w="15" w:type="dxa"/>
        <w:bottom w:w="15" w:type="dxa"/>
        <w:right w:w="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nhideWhenUsed/>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rsid w:val="00BE1146"/>
    <w:rPr>
      <w:rFonts w:ascii="Arial" w:hAnsi="Arial"/>
      <w:i/>
      <w:color w:val="000000"/>
      <w:sz w:val="24"/>
      <w:szCs w:val="20"/>
      <w:lang w:eastAsia="es-CO"/>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styleId="Textoennegrita">
    <w:name w:val="Strong"/>
    <w:basedOn w:val="Fuentedeprrafopredeter"/>
    <w:uiPriority w:val="22"/>
    <w:qFormat/>
    <w:rsid w:val="00E41096"/>
    <w:rPr>
      <w:b/>
      <w:bC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E41096"/>
    <w:rPr>
      <w:color w:val="00000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alcaldiabogota.gov.co/sisjur/normas/Norma1.jsp?i=43292" TargetMode="External"/><Relationship Id="rId1" Type="http://schemas.openxmlformats.org/officeDocument/2006/relationships/hyperlink" Target="https://www.alcaldiabogota.gov.co/sisjur/normas/Norma1.jsp?i=458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7146</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Cristina Ruiz Cordoba</dc:creator>
  <cp:lastModifiedBy>Jazmin Camacho Camacho</cp:lastModifiedBy>
  <cp:revision>2</cp:revision>
  <dcterms:created xsi:type="dcterms:W3CDTF">2024-07-15T22:30:00Z</dcterms:created>
  <dcterms:modified xsi:type="dcterms:W3CDTF">2024-07-15T22:30:00Z</dcterms:modified>
</cp:coreProperties>
</file>