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37"/>
      </w:tblGrid>
      <w:tr w:rsidR="004D7977" w:rsidRPr="000B64AD" w14:paraId="41A7767C" w14:textId="77777777" w:rsidTr="6B03ACB8">
        <w:trPr>
          <w:jc w:val="center"/>
        </w:trPr>
        <w:tc>
          <w:tcPr>
            <w:tcW w:w="2547" w:type="dxa"/>
            <w:vAlign w:val="center"/>
          </w:tcPr>
          <w:p w14:paraId="5FAAA3BB"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r w:rsidRPr="000B64AD">
              <w:rPr>
                <w:rFonts w:ascii="Arial Narrow" w:eastAsia="Arial" w:hAnsi="Arial Narrow" w:cs="Arial"/>
                <w:b/>
                <w:sz w:val="18"/>
              </w:rPr>
              <w:t>Dependencia:</w:t>
            </w:r>
          </w:p>
        </w:tc>
        <w:tc>
          <w:tcPr>
            <w:tcW w:w="6237" w:type="dxa"/>
            <w:vAlign w:val="center"/>
          </w:tcPr>
          <w:p w14:paraId="30582C47"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r w:rsidRPr="000B64AD">
              <w:rPr>
                <w:rFonts w:ascii="Arial Narrow" w:eastAsia="Arial" w:hAnsi="Arial Narrow" w:cs="Arial"/>
                <w:b/>
                <w:sz w:val="18"/>
              </w:rPr>
              <w:t>Oficina Jurídica</w:t>
            </w:r>
          </w:p>
        </w:tc>
      </w:tr>
      <w:tr w:rsidR="004D7977" w:rsidRPr="000B64AD" w14:paraId="3FC40294" w14:textId="77777777" w:rsidTr="6B03ACB8">
        <w:trPr>
          <w:jc w:val="center"/>
        </w:trPr>
        <w:tc>
          <w:tcPr>
            <w:tcW w:w="2547" w:type="dxa"/>
            <w:vAlign w:val="center"/>
          </w:tcPr>
          <w:p w14:paraId="3ADB7475"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r w:rsidRPr="000B64AD">
              <w:rPr>
                <w:rFonts w:ascii="Arial Narrow" w:eastAsia="Arial" w:hAnsi="Arial Narrow" w:cs="Arial"/>
                <w:b/>
                <w:sz w:val="18"/>
              </w:rPr>
              <w:t>Investigado(a):</w:t>
            </w:r>
          </w:p>
        </w:tc>
        <w:tc>
          <w:tcPr>
            <w:tcW w:w="6237" w:type="dxa"/>
            <w:vAlign w:val="center"/>
          </w:tcPr>
          <w:p w14:paraId="100F8DEA"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p>
        </w:tc>
      </w:tr>
      <w:tr w:rsidR="004D7977" w:rsidRPr="000B64AD" w14:paraId="50835CCF" w14:textId="77777777" w:rsidTr="6B03ACB8">
        <w:trPr>
          <w:jc w:val="center"/>
        </w:trPr>
        <w:tc>
          <w:tcPr>
            <w:tcW w:w="2547" w:type="dxa"/>
            <w:vAlign w:val="center"/>
          </w:tcPr>
          <w:p w14:paraId="5DA3C6EC" w14:textId="2F6B41E8" w:rsidR="004D7977" w:rsidRPr="000B64AD" w:rsidRDefault="001B76D1" w:rsidP="00D51C25">
            <w:pPr>
              <w:pBdr>
                <w:top w:val="nil"/>
                <w:left w:val="nil"/>
                <w:bottom w:val="nil"/>
                <w:right w:val="nil"/>
                <w:between w:val="nil"/>
              </w:pBdr>
              <w:rPr>
                <w:rFonts w:ascii="Arial Narrow" w:eastAsia="Arial" w:hAnsi="Arial Narrow" w:cs="Arial"/>
                <w:b/>
                <w:sz w:val="18"/>
              </w:rPr>
            </w:pPr>
            <w:r w:rsidRPr="000B64AD">
              <w:rPr>
                <w:rFonts w:ascii="Arial Narrow" w:eastAsia="Arial" w:hAnsi="Arial Narrow" w:cs="Arial"/>
                <w:b/>
                <w:sz w:val="18"/>
              </w:rPr>
              <w:t>Cédula de ciudadanía:</w:t>
            </w:r>
          </w:p>
        </w:tc>
        <w:tc>
          <w:tcPr>
            <w:tcW w:w="6237" w:type="dxa"/>
            <w:vAlign w:val="center"/>
          </w:tcPr>
          <w:p w14:paraId="6F133FCC"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p>
        </w:tc>
      </w:tr>
      <w:tr w:rsidR="004D7977" w:rsidRPr="000B64AD" w14:paraId="56DA93DB" w14:textId="77777777" w:rsidTr="6B03ACB8">
        <w:trPr>
          <w:jc w:val="center"/>
        </w:trPr>
        <w:tc>
          <w:tcPr>
            <w:tcW w:w="2547" w:type="dxa"/>
            <w:vAlign w:val="center"/>
          </w:tcPr>
          <w:p w14:paraId="5A8C5A06" w14:textId="7012DFD1" w:rsidR="004D7977" w:rsidRPr="000B64AD" w:rsidRDefault="001B76D1" w:rsidP="00D51C25">
            <w:pPr>
              <w:pBdr>
                <w:top w:val="nil"/>
                <w:left w:val="nil"/>
                <w:bottom w:val="nil"/>
                <w:right w:val="nil"/>
                <w:between w:val="nil"/>
              </w:pBdr>
              <w:rPr>
                <w:rFonts w:ascii="Arial Narrow" w:eastAsia="Arial" w:hAnsi="Arial Narrow" w:cs="Arial"/>
                <w:b/>
                <w:sz w:val="18"/>
              </w:rPr>
            </w:pPr>
            <w:r w:rsidRPr="000B64AD">
              <w:rPr>
                <w:rFonts w:ascii="Arial Narrow" w:eastAsia="Arial" w:hAnsi="Arial Narrow" w:cs="Arial"/>
                <w:b/>
                <w:sz w:val="18"/>
              </w:rPr>
              <w:t xml:space="preserve">Cargo: </w:t>
            </w:r>
          </w:p>
        </w:tc>
        <w:tc>
          <w:tcPr>
            <w:tcW w:w="6237" w:type="dxa"/>
            <w:vAlign w:val="center"/>
          </w:tcPr>
          <w:p w14:paraId="55667670"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p>
        </w:tc>
      </w:tr>
      <w:tr w:rsidR="004D7977" w:rsidRPr="000B64AD" w14:paraId="53090A8D" w14:textId="77777777" w:rsidTr="6B03ACB8">
        <w:trPr>
          <w:jc w:val="center"/>
        </w:trPr>
        <w:tc>
          <w:tcPr>
            <w:tcW w:w="2547" w:type="dxa"/>
            <w:vAlign w:val="center"/>
          </w:tcPr>
          <w:p w14:paraId="1A672B5A" w14:textId="27B5A9F1" w:rsidR="004D7977" w:rsidRPr="000B64AD" w:rsidRDefault="004D7977" w:rsidP="00D51C25">
            <w:pPr>
              <w:pBdr>
                <w:top w:val="nil"/>
                <w:left w:val="nil"/>
                <w:bottom w:val="nil"/>
                <w:right w:val="nil"/>
                <w:between w:val="nil"/>
              </w:pBdr>
              <w:rPr>
                <w:rFonts w:ascii="Arial Narrow" w:eastAsia="Arial" w:hAnsi="Arial Narrow" w:cs="Arial"/>
                <w:b/>
                <w:sz w:val="18"/>
              </w:rPr>
            </w:pPr>
            <w:r w:rsidRPr="000B64AD">
              <w:rPr>
                <w:rFonts w:ascii="Arial Narrow" w:eastAsia="Arial" w:hAnsi="Arial Narrow" w:cs="Arial"/>
                <w:b/>
                <w:sz w:val="18"/>
              </w:rPr>
              <w:t>Apoderado(a) o Defensor(a)</w:t>
            </w:r>
            <w:r w:rsidR="001B76D1" w:rsidRPr="000B64AD">
              <w:rPr>
                <w:rFonts w:ascii="Arial Narrow" w:eastAsia="Arial" w:hAnsi="Arial Narrow" w:cs="Arial"/>
                <w:b/>
                <w:sz w:val="18"/>
              </w:rPr>
              <w:t>:</w:t>
            </w:r>
          </w:p>
        </w:tc>
        <w:tc>
          <w:tcPr>
            <w:tcW w:w="6237" w:type="dxa"/>
            <w:vAlign w:val="center"/>
          </w:tcPr>
          <w:p w14:paraId="02F6D9AA"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p>
        </w:tc>
      </w:tr>
      <w:tr w:rsidR="004D7977" w:rsidRPr="000B64AD" w14:paraId="18166594" w14:textId="77777777" w:rsidTr="6B03ACB8">
        <w:trPr>
          <w:jc w:val="center"/>
        </w:trPr>
        <w:tc>
          <w:tcPr>
            <w:tcW w:w="2547" w:type="dxa"/>
            <w:vAlign w:val="center"/>
          </w:tcPr>
          <w:p w14:paraId="1CE69B1E"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r w:rsidRPr="000B64AD">
              <w:rPr>
                <w:rFonts w:ascii="Arial Narrow" w:eastAsia="Arial" w:hAnsi="Arial Narrow" w:cs="Arial"/>
                <w:b/>
                <w:sz w:val="18"/>
              </w:rPr>
              <w:t>Quejoso(a) o informante:</w:t>
            </w:r>
          </w:p>
        </w:tc>
        <w:tc>
          <w:tcPr>
            <w:tcW w:w="6237" w:type="dxa"/>
            <w:vAlign w:val="center"/>
          </w:tcPr>
          <w:p w14:paraId="55D99AD9"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p>
        </w:tc>
      </w:tr>
      <w:tr w:rsidR="004D7977" w:rsidRPr="000B64AD" w14:paraId="63929788" w14:textId="77777777" w:rsidTr="6B03ACB8">
        <w:trPr>
          <w:jc w:val="center"/>
        </w:trPr>
        <w:tc>
          <w:tcPr>
            <w:tcW w:w="2547" w:type="dxa"/>
            <w:vAlign w:val="center"/>
          </w:tcPr>
          <w:p w14:paraId="2E43A413"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r w:rsidRPr="000B64AD">
              <w:rPr>
                <w:rFonts w:ascii="Arial Narrow" w:eastAsia="Arial" w:hAnsi="Arial Narrow" w:cs="Arial"/>
                <w:b/>
                <w:sz w:val="18"/>
              </w:rPr>
              <w:t>Conducta - hechos:</w:t>
            </w:r>
          </w:p>
        </w:tc>
        <w:tc>
          <w:tcPr>
            <w:tcW w:w="6237" w:type="dxa"/>
          </w:tcPr>
          <w:p w14:paraId="73FA476A"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r w:rsidRPr="000B64AD">
              <w:rPr>
                <w:rFonts w:ascii="Arial Narrow" w:eastAsia="Calibri" w:hAnsi="Arial Narrow" w:cs="Arial"/>
                <w:b/>
                <w:sz w:val="18"/>
                <w:lang w:eastAsia="en-US"/>
              </w:rPr>
              <w:t>(</w:t>
            </w:r>
            <w:r w:rsidRPr="000B64AD">
              <w:rPr>
                <w:rFonts w:ascii="Arial Narrow" w:hAnsi="Arial Narrow" w:cs="Arial"/>
                <w:sz w:val="18"/>
                <w:lang w:val="es-ES"/>
              </w:rPr>
              <w:t>Presuntas irregularidades. Breve descripción)</w:t>
            </w:r>
          </w:p>
        </w:tc>
      </w:tr>
      <w:tr w:rsidR="004D7977" w:rsidRPr="000B64AD" w14:paraId="32CC7E07" w14:textId="77777777" w:rsidTr="6B03ACB8">
        <w:trPr>
          <w:jc w:val="center"/>
        </w:trPr>
        <w:tc>
          <w:tcPr>
            <w:tcW w:w="2547" w:type="dxa"/>
            <w:vAlign w:val="center"/>
          </w:tcPr>
          <w:p w14:paraId="09CC1726"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r w:rsidRPr="000B64AD">
              <w:rPr>
                <w:rFonts w:ascii="Arial Narrow" w:eastAsia="Arial" w:hAnsi="Arial Narrow" w:cs="Arial"/>
                <w:b/>
                <w:sz w:val="18"/>
              </w:rPr>
              <w:t>Fecha de los hechos</w:t>
            </w:r>
          </w:p>
        </w:tc>
        <w:tc>
          <w:tcPr>
            <w:tcW w:w="6237" w:type="dxa"/>
            <w:vAlign w:val="center"/>
          </w:tcPr>
          <w:p w14:paraId="75A0BF01"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p>
        </w:tc>
      </w:tr>
      <w:tr w:rsidR="004D7977" w:rsidRPr="000B64AD" w14:paraId="40865E19" w14:textId="77777777" w:rsidTr="6B03ACB8">
        <w:trPr>
          <w:jc w:val="center"/>
        </w:trPr>
        <w:tc>
          <w:tcPr>
            <w:tcW w:w="2547" w:type="dxa"/>
            <w:vAlign w:val="center"/>
          </w:tcPr>
          <w:p w14:paraId="6A0BA556" w14:textId="77777777" w:rsidR="004D7977" w:rsidRPr="000B64AD" w:rsidRDefault="004D7977" w:rsidP="00D51C25">
            <w:pPr>
              <w:pBdr>
                <w:top w:val="nil"/>
                <w:left w:val="nil"/>
                <w:bottom w:val="nil"/>
                <w:right w:val="nil"/>
                <w:between w:val="nil"/>
              </w:pBdr>
              <w:rPr>
                <w:rFonts w:ascii="Arial Narrow" w:eastAsia="Arial" w:hAnsi="Arial Narrow" w:cs="Arial"/>
                <w:b/>
                <w:sz w:val="18"/>
              </w:rPr>
            </w:pPr>
            <w:r w:rsidRPr="000B64AD">
              <w:rPr>
                <w:rFonts w:ascii="Arial Narrow" w:eastAsia="Arial" w:hAnsi="Arial Narrow" w:cs="Arial"/>
                <w:b/>
                <w:sz w:val="18"/>
              </w:rPr>
              <w:t>Asunto:</w:t>
            </w:r>
          </w:p>
        </w:tc>
        <w:tc>
          <w:tcPr>
            <w:tcW w:w="6237" w:type="dxa"/>
            <w:vAlign w:val="center"/>
          </w:tcPr>
          <w:p w14:paraId="5BD2C96E" w14:textId="30D8069D" w:rsidR="004D7977" w:rsidRPr="000B64AD" w:rsidRDefault="004D7977" w:rsidP="6B03ACB8">
            <w:pPr>
              <w:pBdr>
                <w:top w:val="nil"/>
                <w:left w:val="nil"/>
                <w:bottom w:val="nil"/>
                <w:right w:val="nil"/>
                <w:between w:val="nil"/>
              </w:pBdr>
              <w:jc w:val="both"/>
              <w:rPr>
                <w:rFonts w:ascii="Arial Narrow" w:eastAsia="Arial" w:hAnsi="Arial Narrow" w:cs="Arial"/>
                <w:b/>
                <w:bCs/>
                <w:sz w:val="18"/>
                <w:szCs w:val="20"/>
              </w:rPr>
            </w:pPr>
            <w:r w:rsidRPr="000B64AD">
              <w:rPr>
                <w:rFonts w:ascii="Arial Narrow" w:hAnsi="Arial Narrow" w:cs="Arial"/>
                <w:b/>
                <w:bCs/>
                <w:sz w:val="18"/>
                <w:szCs w:val="20"/>
              </w:rPr>
              <w:t xml:space="preserve">Auto </w:t>
            </w:r>
            <w:r w:rsidR="2859786D" w:rsidRPr="000B64AD">
              <w:rPr>
                <w:rFonts w:ascii="Arial Narrow" w:hAnsi="Arial Narrow" w:cs="Arial"/>
                <w:b/>
                <w:bCs/>
                <w:sz w:val="18"/>
                <w:szCs w:val="20"/>
              </w:rPr>
              <w:t>“</w:t>
            </w:r>
            <w:r w:rsidRPr="000B64AD">
              <w:rPr>
                <w:rFonts w:ascii="Arial Narrow" w:hAnsi="Arial Narrow" w:cs="Arial"/>
                <w:b/>
                <w:bCs/>
                <w:sz w:val="18"/>
                <w:szCs w:val="20"/>
              </w:rPr>
              <w:t xml:space="preserve">Por el cual declara de oficio una </w:t>
            </w:r>
            <w:r w:rsidR="0F499E21" w:rsidRPr="000B64AD">
              <w:rPr>
                <w:rFonts w:ascii="Arial Narrow" w:hAnsi="Arial Narrow" w:cs="Arial"/>
                <w:b/>
                <w:bCs/>
                <w:sz w:val="18"/>
                <w:szCs w:val="20"/>
              </w:rPr>
              <w:t>nulidad” (</w:t>
            </w:r>
            <w:r w:rsidR="2C2ECF0F" w:rsidRPr="000B64AD">
              <w:rPr>
                <w:rFonts w:ascii="Arial Narrow" w:hAnsi="Arial Narrow" w:cs="Arial"/>
                <w:b/>
                <w:bCs/>
                <w:sz w:val="18"/>
                <w:szCs w:val="20"/>
              </w:rPr>
              <w:t>artículos 202, 204 y 205 de la Ley 1952 DE 2019</w:t>
            </w:r>
          </w:p>
        </w:tc>
      </w:tr>
    </w:tbl>
    <w:p w14:paraId="7DD4B673" w14:textId="77777777" w:rsidR="004D7977" w:rsidRPr="00D51C25" w:rsidRDefault="004D7977" w:rsidP="00D51C25">
      <w:pPr>
        <w:rPr>
          <w:rFonts w:ascii="Arial" w:eastAsia="Arial" w:hAnsi="Arial" w:cs="Arial"/>
          <w:bCs/>
          <w:sz w:val="20"/>
        </w:rPr>
      </w:pPr>
    </w:p>
    <w:p w14:paraId="64686405" w14:textId="77777777" w:rsidR="004D7977" w:rsidRPr="00D51C25" w:rsidRDefault="004D7977" w:rsidP="00D51C25">
      <w:pPr>
        <w:rPr>
          <w:rFonts w:ascii="Arial" w:hAnsi="Arial" w:cs="Arial"/>
          <w:bCs/>
          <w:sz w:val="20"/>
          <w:lang w:val="es-ES"/>
        </w:rPr>
      </w:pPr>
      <w:r w:rsidRPr="00D51C25">
        <w:rPr>
          <w:rFonts w:ascii="Arial" w:eastAsia="Arial" w:hAnsi="Arial" w:cs="Arial"/>
          <w:bCs/>
          <w:sz w:val="20"/>
        </w:rPr>
        <w:t xml:space="preserve">Bogotá D.C. </w:t>
      </w:r>
      <w:r w:rsidRPr="00D51C25">
        <w:rPr>
          <w:rFonts w:ascii="Arial" w:hAnsi="Arial" w:cs="Arial"/>
          <w:bCs/>
          <w:sz w:val="20"/>
          <w:highlight w:val="darkGray"/>
          <w:lang w:val="es-ES"/>
        </w:rPr>
        <w:t>XX</w:t>
      </w:r>
      <w:r w:rsidRPr="00D51C25">
        <w:rPr>
          <w:rFonts w:ascii="Arial" w:hAnsi="Arial" w:cs="Arial"/>
          <w:bCs/>
          <w:sz w:val="20"/>
          <w:lang w:val="es-ES"/>
        </w:rPr>
        <w:t xml:space="preserve"> de </w:t>
      </w:r>
      <w:r w:rsidRPr="00D51C25">
        <w:rPr>
          <w:rFonts w:ascii="Arial" w:hAnsi="Arial" w:cs="Arial"/>
          <w:bCs/>
          <w:sz w:val="20"/>
          <w:highlight w:val="darkGray"/>
          <w:lang w:val="es-ES"/>
        </w:rPr>
        <w:t>XXX</w:t>
      </w:r>
      <w:r w:rsidRPr="00D51C25">
        <w:rPr>
          <w:rFonts w:ascii="Arial" w:hAnsi="Arial" w:cs="Arial"/>
          <w:bCs/>
          <w:sz w:val="20"/>
          <w:lang w:val="es-ES"/>
        </w:rPr>
        <w:t xml:space="preserve"> de </w:t>
      </w:r>
      <w:r w:rsidRPr="00D51C25">
        <w:rPr>
          <w:rFonts w:ascii="Arial" w:hAnsi="Arial" w:cs="Arial"/>
          <w:bCs/>
          <w:sz w:val="20"/>
          <w:highlight w:val="darkGray"/>
          <w:lang w:val="es-ES"/>
        </w:rPr>
        <w:t>XXX</w:t>
      </w:r>
      <w:r w:rsidRPr="00D51C25">
        <w:rPr>
          <w:rFonts w:ascii="Arial" w:hAnsi="Arial" w:cs="Arial"/>
          <w:bCs/>
          <w:sz w:val="20"/>
          <w:lang w:val="es-ES"/>
        </w:rPr>
        <w:t xml:space="preserve"> (</w:t>
      </w:r>
      <w:r w:rsidRPr="00D51C25">
        <w:rPr>
          <w:rFonts w:ascii="Arial" w:hAnsi="Arial" w:cs="Arial"/>
          <w:bCs/>
          <w:sz w:val="20"/>
        </w:rPr>
        <w:t>fecha en letras y números)</w:t>
      </w:r>
    </w:p>
    <w:p w14:paraId="13D1F29B" w14:textId="77777777" w:rsidR="004D7977" w:rsidRPr="00D51C25" w:rsidRDefault="004D7977" w:rsidP="00D51C25">
      <w:pPr>
        <w:pBdr>
          <w:top w:val="nil"/>
          <w:left w:val="nil"/>
          <w:bottom w:val="nil"/>
          <w:right w:val="nil"/>
          <w:between w:val="nil"/>
        </w:pBdr>
        <w:rPr>
          <w:rFonts w:ascii="Arial" w:eastAsia="Arial" w:hAnsi="Arial" w:cs="Arial"/>
          <w:sz w:val="22"/>
          <w:szCs w:val="22"/>
        </w:rPr>
      </w:pPr>
    </w:p>
    <w:p w14:paraId="7854CF2A" w14:textId="77777777" w:rsidR="004D7977" w:rsidRPr="00D51C25" w:rsidRDefault="004D7977" w:rsidP="00D51C25">
      <w:pPr>
        <w:pBdr>
          <w:top w:val="nil"/>
          <w:left w:val="nil"/>
          <w:bottom w:val="nil"/>
          <w:right w:val="nil"/>
          <w:between w:val="nil"/>
        </w:pBdr>
        <w:tabs>
          <w:tab w:val="left" w:pos="-720"/>
        </w:tabs>
        <w:suppressAutoHyphens/>
        <w:jc w:val="both"/>
        <w:rPr>
          <w:rFonts w:ascii="Arial" w:eastAsia="Arial" w:hAnsi="Arial" w:cs="Arial"/>
          <w:sz w:val="22"/>
          <w:szCs w:val="22"/>
        </w:rPr>
      </w:pPr>
    </w:p>
    <w:p w14:paraId="689C7A90" w14:textId="4877AC1B" w:rsidR="004D7977" w:rsidRPr="00D51C25" w:rsidRDefault="004D7977" w:rsidP="6B03ACB8">
      <w:pPr>
        <w:pBdr>
          <w:top w:val="nil"/>
          <w:left w:val="nil"/>
          <w:bottom w:val="nil"/>
          <w:right w:val="nil"/>
          <w:between w:val="nil"/>
        </w:pBdr>
        <w:suppressAutoHyphens/>
        <w:jc w:val="both"/>
        <w:rPr>
          <w:rFonts w:ascii="Arial" w:eastAsia="Arial" w:hAnsi="Arial" w:cs="Arial"/>
          <w:sz w:val="22"/>
          <w:szCs w:val="22"/>
        </w:rPr>
      </w:pPr>
      <w:r w:rsidRPr="6B03ACB8">
        <w:rPr>
          <w:rFonts w:ascii="Arial" w:eastAsia="Arial" w:hAnsi="Arial" w:cs="Arial"/>
          <w:sz w:val="22"/>
          <w:szCs w:val="22"/>
        </w:rPr>
        <w:t xml:space="preserve">El </w:t>
      </w:r>
      <w:r w:rsidRPr="6B03ACB8">
        <w:rPr>
          <w:rFonts w:ascii="Arial" w:eastAsia="Arial" w:hAnsi="Arial" w:cs="Arial"/>
          <w:sz w:val="22"/>
          <w:szCs w:val="22"/>
          <w:highlight w:val="darkGray"/>
        </w:rPr>
        <w:t>(La)</w:t>
      </w:r>
      <w:r w:rsidRPr="6B03ACB8">
        <w:rPr>
          <w:rFonts w:ascii="Arial" w:eastAsia="Arial" w:hAnsi="Arial" w:cs="Arial"/>
          <w:sz w:val="22"/>
          <w:szCs w:val="22"/>
        </w:rPr>
        <w:t xml:space="preserve"> </w:t>
      </w:r>
      <w:r w:rsidR="4DE1C2BE" w:rsidRPr="6B03ACB8">
        <w:rPr>
          <w:rFonts w:ascii="Arial" w:eastAsia="Arial" w:hAnsi="Arial" w:cs="Arial"/>
          <w:sz w:val="22"/>
          <w:szCs w:val="22"/>
        </w:rPr>
        <w:t>jefe</w:t>
      </w:r>
      <w:r w:rsidRPr="6B03ACB8">
        <w:rPr>
          <w:rFonts w:ascii="Arial" w:eastAsia="Arial" w:hAnsi="Arial" w:cs="Arial"/>
          <w:sz w:val="22"/>
          <w:szCs w:val="22"/>
        </w:rPr>
        <w:t xml:space="preserve"> de la Oficina Jurídica de la Unidad Administrativa Especial Cuerpo Oficial de Bomberos – </w:t>
      </w:r>
      <w:bookmarkStart w:id="0" w:name="_Int_7OXvuBhB"/>
      <w:r w:rsidRPr="6B03ACB8">
        <w:rPr>
          <w:rFonts w:ascii="Arial" w:eastAsia="Arial" w:hAnsi="Arial" w:cs="Arial"/>
          <w:sz w:val="22"/>
          <w:szCs w:val="22"/>
        </w:rPr>
        <w:t>UAECOB</w:t>
      </w:r>
      <w:bookmarkEnd w:id="0"/>
      <w:r w:rsidRPr="6B03ACB8">
        <w:rPr>
          <w:rFonts w:ascii="Arial" w:eastAsia="Arial" w:hAnsi="Arial" w:cs="Arial"/>
          <w:sz w:val="22"/>
          <w:szCs w:val="22"/>
        </w:rPr>
        <w:t xml:space="preserve"> en el rol de juzgamiento disciplinario, procede a declarar de manera oficiosa una nulidad </w:t>
      </w:r>
      <w:r w:rsidRPr="6B03ACB8">
        <w:rPr>
          <w:rFonts w:ascii="Arial" w:eastAsia="Arial" w:hAnsi="Arial" w:cs="Arial"/>
          <w:sz w:val="22"/>
          <w:szCs w:val="22"/>
          <w:lang w:val="es-ES"/>
        </w:rPr>
        <w:t xml:space="preserve">dentro del </w:t>
      </w:r>
      <w:r w:rsidRPr="6B03ACB8">
        <w:rPr>
          <w:rFonts w:ascii="Arial" w:eastAsia="Arial" w:hAnsi="Arial" w:cs="Arial"/>
          <w:sz w:val="22"/>
          <w:szCs w:val="22"/>
        </w:rPr>
        <w:t xml:space="preserve">expediente N° </w:t>
      </w:r>
      <w:r w:rsidRPr="6B03ACB8">
        <w:rPr>
          <w:rFonts w:ascii="Arial" w:eastAsia="Arial" w:hAnsi="Arial" w:cs="Arial"/>
          <w:b/>
          <w:bCs/>
          <w:sz w:val="22"/>
          <w:szCs w:val="22"/>
          <w:highlight w:val="darkGray"/>
        </w:rPr>
        <w:t>20xx.xxx</w:t>
      </w:r>
      <w:r w:rsidRPr="6B03ACB8">
        <w:rPr>
          <w:rFonts w:ascii="Arial" w:eastAsia="Arial" w:hAnsi="Arial" w:cs="Arial"/>
          <w:b/>
          <w:bCs/>
          <w:sz w:val="22"/>
          <w:szCs w:val="22"/>
          <w:lang w:val="es-ES"/>
        </w:rPr>
        <w:t>.</w:t>
      </w:r>
    </w:p>
    <w:p w14:paraId="5616CD56" w14:textId="77777777" w:rsidR="004D7977" w:rsidRPr="00D51C25" w:rsidRDefault="004D7977" w:rsidP="00D51C25">
      <w:pPr>
        <w:pBdr>
          <w:top w:val="nil"/>
          <w:left w:val="nil"/>
          <w:bottom w:val="nil"/>
          <w:right w:val="nil"/>
          <w:between w:val="nil"/>
        </w:pBdr>
        <w:tabs>
          <w:tab w:val="left" w:pos="-720"/>
        </w:tabs>
        <w:suppressAutoHyphens/>
        <w:jc w:val="both"/>
        <w:rPr>
          <w:rFonts w:ascii="Arial" w:eastAsia="Arial" w:hAnsi="Arial" w:cs="Arial"/>
          <w:bCs/>
          <w:sz w:val="22"/>
          <w:szCs w:val="22"/>
        </w:rPr>
      </w:pPr>
    </w:p>
    <w:p w14:paraId="43D05314" w14:textId="77777777" w:rsidR="004D7977" w:rsidRPr="00D51C25" w:rsidRDefault="004D7977" w:rsidP="00D51C25">
      <w:pPr>
        <w:pBdr>
          <w:top w:val="nil"/>
          <w:left w:val="nil"/>
          <w:bottom w:val="nil"/>
          <w:right w:val="nil"/>
          <w:between w:val="nil"/>
        </w:pBdr>
        <w:tabs>
          <w:tab w:val="left" w:pos="-720"/>
        </w:tabs>
        <w:suppressAutoHyphens/>
        <w:jc w:val="both"/>
        <w:rPr>
          <w:rFonts w:ascii="Arial" w:eastAsia="Arial" w:hAnsi="Arial" w:cs="Arial"/>
          <w:bCs/>
          <w:sz w:val="22"/>
          <w:szCs w:val="22"/>
        </w:rPr>
      </w:pPr>
    </w:p>
    <w:p w14:paraId="2A100341" w14:textId="77777777" w:rsidR="004D7977" w:rsidRPr="00D51C25" w:rsidRDefault="004D7977" w:rsidP="00D51C25">
      <w:pPr>
        <w:pStyle w:val="Prrafodelista"/>
        <w:numPr>
          <w:ilvl w:val="0"/>
          <w:numId w:val="7"/>
        </w:numPr>
        <w:jc w:val="center"/>
        <w:rPr>
          <w:rFonts w:ascii="Arial" w:eastAsia="Arial" w:hAnsi="Arial" w:cs="Arial"/>
          <w:b/>
          <w:color w:val="auto"/>
          <w:sz w:val="22"/>
          <w:szCs w:val="22"/>
        </w:rPr>
      </w:pPr>
      <w:r w:rsidRPr="00D51C25">
        <w:rPr>
          <w:rFonts w:ascii="Arial" w:eastAsia="Arial" w:hAnsi="Arial" w:cs="Arial"/>
          <w:b/>
          <w:color w:val="auto"/>
          <w:sz w:val="22"/>
          <w:szCs w:val="22"/>
        </w:rPr>
        <w:t xml:space="preserve">HECHOS Y ANTECEDENTES </w:t>
      </w:r>
    </w:p>
    <w:p w14:paraId="4359980D" w14:textId="77777777" w:rsidR="004D7977" w:rsidRPr="00D51C25" w:rsidRDefault="004D7977" w:rsidP="00D51C25">
      <w:pPr>
        <w:jc w:val="center"/>
        <w:rPr>
          <w:rFonts w:ascii="Arial" w:eastAsia="Arial" w:hAnsi="Arial" w:cs="Arial"/>
          <w:b/>
          <w:sz w:val="22"/>
          <w:szCs w:val="22"/>
        </w:rPr>
      </w:pPr>
    </w:p>
    <w:p w14:paraId="5F2AF07B" w14:textId="77777777" w:rsidR="004D7977" w:rsidRPr="00D51C25" w:rsidRDefault="004D7977" w:rsidP="00D51C25">
      <w:pPr>
        <w:jc w:val="both"/>
        <w:rPr>
          <w:rFonts w:ascii="Arial" w:eastAsia="Arial" w:hAnsi="Arial" w:cs="Arial"/>
          <w:bCs/>
          <w:sz w:val="22"/>
          <w:szCs w:val="22"/>
        </w:rPr>
      </w:pPr>
      <w:r w:rsidRPr="00D51C25">
        <w:rPr>
          <w:rFonts w:ascii="Arial" w:eastAsia="Arial" w:hAnsi="Arial" w:cs="Arial"/>
          <w:bCs/>
          <w:sz w:val="22"/>
          <w:szCs w:val="22"/>
        </w:rPr>
        <w:t xml:space="preserve">Este despacho en su momento procesal profirió el Auto N° </w:t>
      </w:r>
      <w:r w:rsidRPr="00D51C25">
        <w:rPr>
          <w:rFonts w:ascii="Arial" w:eastAsia="Arial" w:hAnsi="Arial" w:cs="Arial"/>
          <w:bCs/>
          <w:sz w:val="22"/>
          <w:szCs w:val="22"/>
          <w:highlight w:val="darkGray"/>
        </w:rPr>
        <w:t>_____</w:t>
      </w:r>
      <w:r w:rsidRPr="00D51C25">
        <w:rPr>
          <w:rFonts w:ascii="Arial" w:eastAsia="Arial" w:hAnsi="Arial" w:cs="Arial"/>
          <w:bCs/>
          <w:sz w:val="22"/>
          <w:szCs w:val="22"/>
        </w:rPr>
        <w:t xml:space="preserve"> de fecha </w:t>
      </w:r>
      <w:r w:rsidRPr="00D51C25">
        <w:rPr>
          <w:rFonts w:ascii="Arial" w:eastAsia="Arial" w:hAnsi="Arial" w:cs="Arial"/>
          <w:sz w:val="22"/>
          <w:szCs w:val="22"/>
          <w:highlight w:val="darkGray"/>
        </w:rPr>
        <w:t>xx</w:t>
      </w:r>
      <w:r w:rsidRPr="00D51C25">
        <w:rPr>
          <w:rFonts w:ascii="Arial" w:eastAsia="Arial" w:hAnsi="Arial" w:cs="Arial"/>
          <w:sz w:val="22"/>
          <w:szCs w:val="22"/>
        </w:rPr>
        <w:t xml:space="preserve"> de </w:t>
      </w:r>
      <w:r w:rsidRPr="00D51C25">
        <w:rPr>
          <w:rFonts w:ascii="Arial" w:eastAsia="Arial" w:hAnsi="Arial" w:cs="Arial"/>
          <w:sz w:val="22"/>
          <w:szCs w:val="22"/>
          <w:highlight w:val="darkGray"/>
        </w:rPr>
        <w:t>xxx</w:t>
      </w:r>
      <w:r w:rsidRPr="00D51C25">
        <w:rPr>
          <w:rFonts w:ascii="Arial" w:eastAsia="Arial" w:hAnsi="Arial" w:cs="Arial"/>
          <w:sz w:val="22"/>
          <w:szCs w:val="22"/>
        </w:rPr>
        <w:t xml:space="preserve"> de 20</w:t>
      </w:r>
      <w:r w:rsidRPr="00D51C25">
        <w:rPr>
          <w:rFonts w:ascii="Arial" w:eastAsia="Arial" w:hAnsi="Arial" w:cs="Arial"/>
          <w:sz w:val="22"/>
          <w:szCs w:val="22"/>
          <w:highlight w:val="darkGray"/>
        </w:rPr>
        <w:t>xx</w:t>
      </w:r>
      <w:r w:rsidRPr="00D51C25">
        <w:rPr>
          <w:rFonts w:ascii="Arial" w:eastAsia="Arial" w:hAnsi="Arial" w:cs="Arial"/>
          <w:bCs/>
          <w:sz w:val="22"/>
          <w:szCs w:val="22"/>
        </w:rPr>
        <w:t xml:space="preserve">, por medio del cual se ordenó </w:t>
      </w:r>
      <w:r w:rsidRPr="00D51C25">
        <w:rPr>
          <w:rFonts w:ascii="Arial" w:eastAsia="Arial" w:hAnsi="Arial" w:cs="Arial"/>
          <w:bCs/>
          <w:sz w:val="22"/>
          <w:szCs w:val="22"/>
          <w:highlight w:val="darkGray"/>
        </w:rPr>
        <w:t>citar todos los antecedentes que se consideren determinantes para la actuación</w:t>
      </w:r>
      <w:r w:rsidRPr="00D51C25">
        <w:rPr>
          <w:rFonts w:ascii="Arial" w:eastAsia="Arial" w:hAnsi="Arial" w:cs="Arial"/>
          <w:bCs/>
          <w:sz w:val="22"/>
          <w:szCs w:val="22"/>
        </w:rPr>
        <w:t xml:space="preserve">. </w:t>
      </w:r>
    </w:p>
    <w:p w14:paraId="0D587CA6" w14:textId="77777777" w:rsidR="004D7977" w:rsidRPr="00D51C25" w:rsidRDefault="004D7977" w:rsidP="00D51C25">
      <w:pPr>
        <w:jc w:val="both"/>
        <w:rPr>
          <w:rFonts w:ascii="Arial" w:eastAsia="Arial" w:hAnsi="Arial" w:cs="Arial"/>
          <w:bCs/>
          <w:sz w:val="22"/>
          <w:szCs w:val="22"/>
        </w:rPr>
      </w:pPr>
    </w:p>
    <w:p w14:paraId="16B2973E" w14:textId="77777777" w:rsidR="004D7977" w:rsidRPr="00D51C25" w:rsidRDefault="004D7977" w:rsidP="00D51C25">
      <w:pPr>
        <w:pStyle w:val="Encabezado"/>
        <w:jc w:val="both"/>
        <w:rPr>
          <w:rFonts w:ascii="Arial" w:eastAsia="Arial" w:hAnsi="Arial" w:cs="Arial"/>
          <w:bCs/>
          <w:sz w:val="22"/>
          <w:szCs w:val="22"/>
        </w:rPr>
      </w:pPr>
      <w:r w:rsidRPr="00D51C25">
        <w:rPr>
          <w:rFonts w:ascii="Arial" w:hAnsi="Arial" w:cs="Arial"/>
          <w:sz w:val="22"/>
          <w:szCs w:val="22"/>
          <w:highlight w:val="lightGray"/>
        </w:rPr>
        <w:t>(En este punto, el operador jurídico deberá enunciar los fundamentos fácticos que determinaron los actos generadores de la, o las irregularidades sustanciales que afectaron el debido proceso; y/o establecer el acto o actuaciones que produjeron la violación al derecho de defensa del disciplinado; y/o enunciar las normas que regulan la competencia funcional para conocer el caso).</w:t>
      </w:r>
    </w:p>
    <w:p w14:paraId="5C60DC12" w14:textId="77777777" w:rsidR="004D7977" w:rsidRPr="00D51C25" w:rsidRDefault="004D7977" w:rsidP="00D51C25">
      <w:pPr>
        <w:jc w:val="center"/>
        <w:rPr>
          <w:rFonts w:ascii="Arial" w:eastAsia="Arial" w:hAnsi="Arial" w:cs="Arial"/>
          <w:b/>
          <w:sz w:val="22"/>
          <w:szCs w:val="22"/>
        </w:rPr>
      </w:pPr>
    </w:p>
    <w:p w14:paraId="0AE7815F" w14:textId="77777777" w:rsidR="004D7977" w:rsidRPr="00D51C25" w:rsidRDefault="004D7977" w:rsidP="00D51C25">
      <w:pPr>
        <w:jc w:val="center"/>
        <w:rPr>
          <w:rFonts w:ascii="Arial" w:eastAsia="Arial" w:hAnsi="Arial" w:cs="Arial"/>
          <w:b/>
          <w:sz w:val="22"/>
          <w:szCs w:val="22"/>
        </w:rPr>
      </w:pPr>
    </w:p>
    <w:p w14:paraId="6E5AE363" w14:textId="77777777" w:rsidR="004D7977" w:rsidRPr="00D51C25" w:rsidRDefault="004D7977" w:rsidP="00D51C25">
      <w:pPr>
        <w:jc w:val="center"/>
        <w:rPr>
          <w:rFonts w:ascii="Arial" w:eastAsia="Arial" w:hAnsi="Arial" w:cs="Arial"/>
          <w:b/>
          <w:sz w:val="22"/>
          <w:szCs w:val="22"/>
        </w:rPr>
      </w:pPr>
      <w:r w:rsidRPr="00D51C25">
        <w:rPr>
          <w:rFonts w:ascii="Arial" w:eastAsia="Arial" w:hAnsi="Arial" w:cs="Arial"/>
          <w:b/>
          <w:sz w:val="22"/>
          <w:szCs w:val="22"/>
        </w:rPr>
        <w:t>II.</w:t>
      </w:r>
      <w:r w:rsidRPr="00D51C25">
        <w:rPr>
          <w:rFonts w:ascii="Arial" w:eastAsia="Arial" w:hAnsi="Arial" w:cs="Arial"/>
          <w:b/>
          <w:sz w:val="22"/>
          <w:szCs w:val="22"/>
        </w:rPr>
        <w:tab/>
        <w:t xml:space="preserve">CONSIDERACIONES </w:t>
      </w:r>
    </w:p>
    <w:p w14:paraId="2FD250EA" w14:textId="77777777" w:rsidR="004D7977" w:rsidRPr="00D51C25" w:rsidRDefault="004D7977" w:rsidP="00D51C25">
      <w:pPr>
        <w:jc w:val="center"/>
        <w:rPr>
          <w:rFonts w:ascii="Arial" w:eastAsia="Arial" w:hAnsi="Arial" w:cs="Arial"/>
          <w:b/>
          <w:sz w:val="22"/>
          <w:szCs w:val="22"/>
        </w:rPr>
      </w:pPr>
      <w:r w:rsidRPr="00D51C25">
        <w:rPr>
          <w:rFonts w:ascii="Arial" w:eastAsia="Arial" w:hAnsi="Arial" w:cs="Arial"/>
          <w:b/>
          <w:sz w:val="22"/>
          <w:szCs w:val="22"/>
        </w:rPr>
        <w:tab/>
      </w:r>
    </w:p>
    <w:p w14:paraId="3276F5E7" w14:textId="77777777" w:rsidR="004D7977" w:rsidRPr="00D51C25" w:rsidRDefault="004D7977" w:rsidP="00D51C25">
      <w:pPr>
        <w:ind w:left="567" w:hanging="567"/>
        <w:rPr>
          <w:rFonts w:ascii="Arial" w:eastAsia="Arial" w:hAnsi="Arial" w:cs="Arial"/>
          <w:b/>
          <w:sz w:val="22"/>
          <w:szCs w:val="22"/>
        </w:rPr>
      </w:pPr>
      <w:r w:rsidRPr="00D51C25">
        <w:rPr>
          <w:rFonts w:ascii="Arial" w:eastAsia="Arial" w:hAnsi="Arial" w:cs="Arial"/>
          <w:b/>
          <w:sz w:val="22"/>
          <w:szCs w:val="22"/>
        </w:rPr>
        <w:t xml:space="preserve">2.1. </w:t>
      </w:r>
      <w:r w:rsidRPr="00D51C25">
        <w:rPr>
          <w:rFonts w:ascii="Arial" w:eastAsia="Arial" w:hAnsi="Arial" w:cs="Arial"/>
          <w:b/>
          <w:sz w:val="22"/>
          <w:szCs w:val="22"/>
        </w:rPr>
        <w:tab/>
        <w:t>De la Competencia:</w:t>
      </w:r>
    </w:p>
    <w:p w14:paraId="18C4710B" w14:textId="77777777" w:rsidR="004D7977" w:rsidRPr="00D51C25" w:rsidRDefault="004D7977" w:rsidP="00D51C25">
      <w:pPr>
        <w:jc w:val="both"/>
        <w:rPr>
          <w:rFonts w:ascii="Arial" w:eastAsia="Arial" w:hAnsi="Arial" w:cs="Arial"/>
          <w:bCs/>
          <w:sz w:val="22"/>
          <w:szCs w:val="22"/>
        </w:rPr>
      </w:pPr>
    </w:p>
    <w:p w14:paraId="43316978" w14:textId="31F6A4DD" w:rsidR="004D7977" w:rsidRPr="00D51C25" w:rsidRDefault="004D7977" w:rsidP="6B03ACB8">
      <w:pPr>
        <w:jc w:val="both"/>
        <w:rPr>
          <w:rFonts w:ascii="Arial" w:eastAsia="Arial" w:hAnsi="Arial" w:cs="Arial"/>
          <w:sz w:val="22"/>
          <w:szCs w:val="22"/>
        </w:rPr>
      </w:pPr>
      <w:r w:rsidRPr="6B03ACB8">
        <w:rPr>
          <w:rFonts w:ascii="Arial" w:eastAsia="Arial" w:hAnsi="Arial" w:cs="Arial"/>
          <w:sz w:val="22"/>
          <w:szCs w:val="22"/>
        </w:rPr>
        <w:t xml:space="preserve">El (La) suscrito(a) </w:t>
      </w:r>
      <w:r w:rsidR="0AD9F2FA" w:rsidRPr="6B03ACB8">
        <w:rPr>
          <w:rFonts w:ascii="Arial" w:eastAsia="Arial" w:hAnsi="Arial" w:cs="Arial"/>
          <w:sz w:val="22"/>
          <w:szCs w:val="22"/>
        </w:rPr>
        <w:t>jefe</w:t>
      </w:r>
      <w:r w:rsidRPr="6B03ACB8">
        <w:rPr>
          <w:rFonts w:ascii="Arial" w:eastAsia="Arial" w:hAnsi="Arial" w:cs="Arial"/>
          <w:sz w:val="22"/>
          <w:szCs w:val="22"/>
        </w:rPr>
        <w:t xml:space="preserve"> de la Oficina Jurídica de la Unidad Administrativa Especial Cuerpo Oficial de Bomberos - UAECOB es competente para adoptar la decisión que en derecho corresponda dentro del presente asunto N° </w:t>
      </w:r>
      <w:r w:rsidRPr="00D51C25">
        <w:rPr>
          <w:rFonts w:ascii="Arial" w:eastAsia="Arial" w:hAnsi="Arial" w:cs="Arial"/>
          <w:b/>
          <w:bCs/>
          <w:sz w:val="22"/>
          <w:szCs w:val="22"/>
          <w:highlight w:val="darkGray"/>
        </w:rPr>
        <w:t>20xx-xxx</w:t>
      </w:r>
      <w:r w:rsidRPr="6B03ACB8">
        <w:rPr>
          <w:rFonts w:ascii="Arial" w:eastAsia="Arial" w:hAnsi="Arial" w:cs="Arial"/>
          <w:sz w:val="22"/>
          <w:szCs w:val="22"/>
        </w:rPr>
        <w:t>, de conformidad con lo dispuesto en los artículos 202 al 205 de la Ley 1952 de 2019</w:t>
      </w:r>
      <w:r w:rsidRPr="6B03ACB8">
        <w:rPr>
          <w:rStyle w:val="Refdenotaalfinal"/>
          <w:rFonts w:ascii="Arial" w:eastAsia="Arial" w:hAnsi="Arial" w:cs="Arial"/>
          <w:sz w:val="22"/>
          <w:szCs w:val="22"/>
        </w:rPr>
        <w:endnoteReference w:id="1"/>
      </w:r>
      <w:r w:rsidRPr="6B03ACB8">
        <w:rPr>
          <w:rFonts w:ascii="Arial" w:eastAsia="Arial" w:hAnsi="Arial" w:cs="Arial"/>
          <w:sz w:val="22"/>
          <w:szCs w:val="22"/>
        </w:rPr>
        <w:t xml:space="preserve"> modificada por la Ley 2094 de 2021</w:t>
      </w:r>
      <w:r w:rsidRPr="6B03ACB8">
        <w:rPr>
          <w:rStyle w:val="Refdenotaalfinal"/>
          <w:rFonts w:ascii="Arial" w:eastAsia="Arial" w:hAnsi="Arial" w:cs="Arial"/>
          <w:sz w:val="22"/>
          <w:szCs w:val="22"/>
        </w:rPr>
        <w:endnoteReference w:id="2"/>
      </w:r>
      <w:r w:rsidRPr="6B03ACB8">
        <w:rPr>
          <w:rFonts w:ascii="Arial" w:eastAsia="Arial" w:hAnsi="Arial" w:cs="Arial"/>
          <w:sz w:val="22"/>
          <w:szCs w:val="22"/>
        </w:rPr>
        <w:t xml:space="preserve">  concordantes con el literal l) del artículo 8° del Decreto Distrital N° 509 de </w:t>
      </w:r>
      <w:r w:rsidRPr="00D51C25">
        <w:rPr>
          <w:rFonts w:ascii="Arial" w:eastAsia="Arial" w:hAnsi="Arial" w:cs="Arial"/>
          <w:sz w:val="22"/>
          <w:szCs w:val="22"/>
        </w:rPr>
        <w:t>2023</w:t>
      </w:r>
      <w:r w:rsidRPr="00D51C25">
        <w:rPr>
          <w:rStyle w:val="Refdenotaalfinal"/>
          <w:rFonts w:ascii="Arial" w:eastAsia="Arial" w:hAnsi="Arial" w:cs="Arial"/>
          <w:sz w:val="22"/>
          <w:szCs w:val="22"/>
        </w:rPr>
        <w:endnoteReference w:id="3"/>
      </w:r>
      <w:r w:rsidRPr="00D51C25">
        <w:rPr>
          <w:rFonts w:ascii="Arial" w:eastAsia="Arial" w:hAnsi="Arial" w:cs="Arial"/>
          <w:sz w:val="22"/>
          <w:szCs w:val="22"/>
        </w:rPr>
        <w:t xml:space="preserve"> y</w:t>
      </w:r>
      <w:r w:rsidRPr="00D51C25">
        <w:rPr>
          <w:rFonts w:ascii="Arial" w:hAnsi="Arial" w:cs="Arial"/>
          <w:sz w:val="22"/>
          <w:szCs w:val="22"/>
        </w:rPr>
        <w:t xml:space="preserve"> con la Resolución Interna N° </w:t>
      </w:r>
      <w:r w:rsidR="48791904" w:rsidRPr="00D51C25">
        <w:rPr>
          <w:rFonts w:ascii="Arial" w:hAnsi="Arial" w:cs="Arial"/>
          <w:sz w:val="22"/>
          <w:szCs w:val="22"/>
        </w:rPr>
        <w:t>1122 de</w:t>
      </w:r>
      <w:r w:rsidRPr="00D51C25">
        <w:rPr>
          <w:rFonts w:ascii="Arial" w:hAnsi="Arial" w:cs="Arial"/>
          <w:sz w:val="22"/>
          <w:szCs w:val="22"/>
        </w:rPr>
        <w:t xml:space="preserve"> 2022</w:t>
      </w:r>
      <w:r w:rsidRPr="00D51C25">
        <w:rPr>
          <w:rStyle w:val="Refdenotaalfinal"/>
          <w:rFonts w:ascii="Arial" w:hAnsi="Arial" w:cs="Arial"/>
          <w:sz w:val="22"/>
          <w:szCs w:val="22"/>
        </w:rPr>
        <w:endnoteReference w:id="4"/>
      </w:r>
      <w:r w:rsidRPr="6B03ACB8">
        <w:rPr>
          <w:rFonts w:ascii="Arial" w:eastAsia="Arial" w:hAnsi="Arial" w:cs="Arial"/>
          <w:sz w:val="22"/>
          <w:szCs w:val="22"/>
        </w:rPr>
        <w:t xml:space="preserve">. </w:t>
      </w:r>
    </w:p>
    <w:p w14:paraId="59A7FC74" w14:textId="77777777" w:rsidR="004D7977" w:rsidRPr="00D51C25" w:rsidRDefault="004D7977" w:rsidP="00D51C25">
      <w:pPr>
        <w:jc w:val="both"/>
        <w:rPr>
          <w:rFonts w:ascii="Arial" w:eastAsia="Arial" w:hAnsi="Arial" w:cs="Arial"/>
          <w:bCs/>
          <w:sz w:val="22"/>
          <w:szCs w:val="22"/>
        </w:rPr>
      </w:pPr>
    </w:p>
    <w:p w14:paraId="1C8CE282" w14:textId="77777777" w:rsidR="004D7977" w:rsidRPr="00D51C25" w:rsidRDefault="004D7977" w:rsidP="00D51C25">
      <w:pPr>
        <w:ind w:left="567" w:hanging="567"/>
        <w:jc w:val="both"/>
        <w:rPr>
          <w:rFonts w:ascii="Arial" w:eastAsia="Arial" w:hAnsi="Arial" w:cs="Arial"/>
          <w:b/>
          <w:bCs/>
          <w:sz w:val="22"/>
          <w:szCs w:val="22"/>
        </w:rPr>
      </w:pPr>
    </w:p>
    <w:p w14:paraId="63DA4C12" w14:textId="77777777" w:rsidR="004D7977" w:rsidRPr="00D51C25" w:rsidRDefault="004D7977" w:rsidP="00D51C25">
      <w:pPr>
        <w:ind w:left="567" w:hanging="567"/>
        <w:jc w:val="both"/>
        <w:rPr>
          <w:rFonts w:ascii="Arial" w:eastAsia="Arial" w:hAnsi="Arial" w:cs="Arial"/>
          <w:b/>
          <w:bCs/>
          <w:sz w:val="22"/>
          <w:szCs w:val="22"/>
        </w:rPr>
      </w:pPr>
      <w:r w:rsidRPr="00D51C25">
        <w:rPr>
          <w:rFonts w:ascii="Arial" w:eastAsia="Arial" w:hAnsi="Arial" w:cs="Arial"/>
          <w:b/>
          <w:bCs/>
          <w:sz w:val="22"/>
          <w:szCs w:val="22"/>
        </w:rPr>
        <w:t xml:space="preserve">2.2. </w:t>
      </w:r>
      <w:r w:rsidRPr="00D51C25">
        <w:rPr>
          <w:rFonts w:ascii="Arial" w:eastAsia="Arial" w:hAnsi="Arial" w:cs="Arial"/>
          <w:b/>
          <w:bCs/>
          <w:sz w:val="22"/>
          <w:szCs w:val="22"/>
        </w:rPr>
        <w:tab/>
        <w:t>De la Nulidad de Oficio</w:t>
      </w:r>
    </w:p>
    <w:p w14:paraId="48A54D3E" w14:textId="77777777" w:rsidR="004D7977" w:rsidRPr="00D51C25" w:rsidRDefault="004D7977" w:rsidP="00D51C25">
      <w:pPr>
        <w:jc w:val="both"/>
        <w:rPr>
          <w:rFonts w:ascii="Arial" w:eastAsia="Arial" w:hAnsi="Arial" w:cs="Arial"/>
          <w:bCs/>
          <w:sz w:val="22"/>
          <w:szCs w:val="22"/>
        </w:rPr>
      </w:pPr>
    </w:p>
    <w:p w14:paraId="08912349" w14:textId="77777777" w:rsidR="004D7977" w:rsidRPr="00D51C25" w:rsidRDefault="004D7977" w:rsidP="00D51C25">
      <w:pPr>
        <w:jc w:val="both"/>
        <w:rPr>
          <w:rFonts w:ascii="Arial" w:eastAsia="Arial" w:hAnsi="Arial" w:cs="Arial"/>
          <w:bCs/>
          <w:sz w:val="22"/>
          <w:szCs w:val="22"/>
        </w:rPr>
      </w:pPr>
      <w:r w:rsidRPr="00D51C25">
        <w:rPr>
          <w:rFonts w:ascii="Arial" w:eastAsia="Arial" w:hAnsi="Arial" w:cs="Arial"/>
          <w:bCs/>
          <w:sz w:val="22"/>
          <w:szCs w:val="22"/>
        </w:rPr>
        <w:t>El artículo 202 de la Ley 1952 de 2019, que dispone lo siguiente:</w:t>
      </w:r>
    </w:p>
    <w:p w14:paraId="4303603E" w14:textId="77777777" w:rsidR="004D7977" w:rsidRPr="00D51C25" w:rsidRDefault="004D7977" w:rsidP="00D51C25">
      <w:pPr>
        <w:jc w:val="both"/>
        <w:rPr>
          <w:rFonts w:ascii="Arial" w:eastAsia="Arial" w:hAnsi="Arial" w:cs="Arial"/>
          <w:bCs/>
          <w:sz w:val="22"/>
          <w:szCs w:val="22"/>
        </w:rPr>
      </w:pPr>
    </w:p>
    <w:p w14:paraId="738FF141" w14:textId="77777777" w:rsidR="004D7977" w:rsidRPr="00D51C25" w:rsidRDefault="004D7977" w:rsidP="00D51C25">
      <w:pPr>
        <w:ind w:left="851" w:right="912"/>
        <w:jc w:val="both"/>
        <w:rPr>
          <w:rFonts w:ascii="Arial" w:eastAsia="Arial" w:hAnsi="Arial" w:cs="Arial"/>
          <w:bCs/>
          <w:sz w:val="20"/>
        </w:rPr>
      </w:pPr>
      <w:r w:rsidRPr="00D51C25">
        <w:rPr>
          <w:rFonts w:ascii="Arial" w:eastAsia="Arial" w:hAnsi="Arial" w:cs="Arial"/>
          <w:bCs/>
          <w:sz w:val="20"/>
        </w:rPr>
        <w:t>“ARTÍCULO 202. CAUSALES DE NULIDAD. Son causales de nulidad las siguientes:</w:t>
      </w:r>
    </w:p>
    <w:p w14:paraId="7427366F" w14:textId="77777777" w:rsidR="004D7977" w:rsidRPr="00D51C25" w:rsidRDefault="004D7977" w:rsidP="00D51C25">
      <w:pPr>
        <w:ind w:left="851" w:right="912"/>
        <w:jc w:val="both"/>
        <w:rPr>
          <w:rFonts w:ascii="Arial" w:eastAsia="Arial" w:hAnsi="Arial" w:cs="Arial"/>
          <w:bCs/>
          <w:sz w:val="20"/>
        </w:rPr>
      </w:pPr>
    </w:p>
    <w:p w14:paraId="1F6028DA" w14:textId="77777777" w:rsidR="004D7977" w:rsidRPr="00D51C25" w:rsidRDefault="004D7977" w:rsidP="00D51C25">
      <w:pPr>
        <w:ind w:left="851" w:right="912"/>
        <w:jc w:val="both"/>
        <w:rPr>
          <w:rFonts w:ascii="Arial" w:eastAsia="Arial" w:hAnsi="Arial" w:cs="Arial"/>
          <w:bCs/>
          <w:sz w:val="20"/>
        </w:rPr>
      </w:pPr>
      <w:r w:rsidRPr="00D51C25">
        <w:rPr>
          <w:rFonts w:ascii="Arial" w:eastAsia="Arial" w:hAnsi="Arial" w:cs="Arial"/>
          <w:bCs/>
          <w:sz w:val="20"/>
        </w:rPr>
        <w:t>1. La falta de competencia del funcionario para proferir el fallo.</w:t>
      </w:r>
    </w:p>
    <w:p w14:paraId="470BF5A8" w14:textId="77777777" w:rsidR="004D7977" w:rsidRPr="00D51C25" w:rsidRDefault="004D7977" w:rsidP="00D51C25">
      <w:pPr>
        <w:ind w:left="851" w:right="912"/>
        <w:jc w:val="both"/>
        <w:rPr>
          <w:rFonts w:ascii="Arial" w:eastAsia="Arial" w:hAnsi="Arial" w:cs="Arial"/>
          <w:bCs/>
          <w:sz w:val="20"/>
        </w:rPr>
      </w:pPr>
      <w:r w:rsidRPr="00D51C25">
        <w:rPr>
          <w:rFonts w:ascii="Arial" w:eastAsia="Arial" w:hAnsi="Arial" w:cs="Arial"/>
          <w:bCs/>
          <w:sz w:val="20"/>
        </w:rPr>
        <w:t>2. La violación del derecho de defensa del investigado.</w:t>
      </w:r>
    </w:p>
    <w:p w14:paraId="30DC0C4B" w14:textId="77777777" w:rsidR="004D7977" w:rsidRPr="00D51C25" w:rsidRDefault="004D7977" w:rsidP="00D51C25">
      <w:pPr>
        <w:ind w:left="851" w:right="912"/>
        <w:jc w:val="both"/>
        <w:rPr>
          <w:rFonts w:ascii="Arial" w:eastAsia="Arial" w:hAnsi="Arial" w:cs="Arial"/>
          <w:bCs/>
          <w:sz w:val="20"/>
        </w:rPr>
      </w:pPr>
      <w:r w:rsidRPr="00D51C25">
        <w:rPr>
          <w:rFonts w:ascii="Arial" w:eastAsia="Arial" w:hAnsi="Arial" w:cs="Arial"/>
          <w:bCs/>
          <w:sz w:val="20"/>
        </w:rPr>
        <w:t>3. La existencia de irregularidades sustanciales que afecten el debido proceso.”</w:t>
      </w:r>
    </w:p>
    <w:p w14:paraId="04D0600F" w14:textId="77777777" w:rsidR="004D7977" w:rsidRPr="00D51C25" w:rsidRDefault="004D7977" w:rsidP="00D51C25">
      <w:pPr>
        <w:ind w:left="851" w:right="912"/>
        <w:jc w:val="both"/>
        <w:rPr>
          <w:rFonts w:ascii="Arial" w:eastAsia="Arial" w:hAnsi="Arial" w:cs="Arial"/>
          <w:bCs/>
          <w:sz w:val="20"/>
        </w:rPr>
      </w:pPr>
    </w:p>
    <w:p w14:paraId="4901C583" w14:textId="77777777" w:rsidR="004D7977" w:rsidRPr="00D51C25" w:rsidRDefault="004D7977" w:rsidP="00D51C25">
      <w:pPr>
        <w:jc w:val="both"/>
        <w:rPr>
          <w:rFonts w:ascii="Arial" w:eastAsia="Arial" w:hAnsi="Arial" w:cs="Arial"/>
          <w:sz w:val="22"/>
          <w:szCs w:val="22"/>
        </w:rPr>
      </w:pPr>
      <w:r w:rsidRPr="00D51C25">
        <w:rPr>
          <w:rFonts w:ascii="Arial" w:eastAsia="Arial" w:hAnsi="Arial" w:cs="Arial"/>
          <w:sz w:val="22"/>
          <w:szCs w:val="22"/>
        </w:rPr>
        <w:lastRenderedPageBreak/>
        <w:t xml:space="preserve">En cuanto al tema de los efectos de la declaratoria de la nulidad, no sobra destacar que el mismo también se encuentra regulado en el Artículo 205 de la referida codificación, así: </w:t>
      </w:r>
    </w:p>
    <w:p w14:paraId="640316EB" w14:textId="77777777" w:rsidR="004D7977" w:rsidRPr="00D51C25" w:rsidRDefault="004D7977" w:rsidP="00D51C25">
      <w:pPr>
        <w:jc w:val="both"/>
        <w:rPr>
          <w:rFonts w:ascii="Arial" w:eastAsia="Arial" w:hAnsi="Arial" w:cs="Arial"/>
          <w:sz w:val="22"/>
          <w:szCs w:val="22"/>
        </w:rPr>
      </w:pPr>
      <w:bookmarkStart w:id="1" w:name="_5flb5aa0mhqz" w:colFirst="0" w:colLast="0"/>
      <w:bookmarkEnd w:id="1"/>
    </w:p>
    <w:p w14:paraId="65931786" w14:textId="77777777" w:rsidR="004D7977" w:rsidRPr="00D51C25" w:rsidRDefault="004D7977" w:rsidP="00D51C25">
      <w:pPr>
        <w:ind w:left="851" w:right="61"/>
        <w:jc w:val="both"/>
        <w:rPr>
          <w:rFonts w:ascii="Arial" w:eastAsia="Arial" w:hAnsi="Arial" w:cs="Arial"/>
          <w:sz w:val="20"/>
          <w:szCs w:val="20"/>
        </w:rPr>
      </w:pPr>
      <w:r w:rsidRPr="6B03ACB8">
        <w:rPr>
          <w:rFonts w:ascii="Arial" w:eastAsia="Arial" w:hAnsi="Arial" w:cs="Arial"/>
          <w:sz w:val="20"/>
          <w:szCs w:val="20"/>
        </w:rPr>
        <w:t xml:space="preserve">“ARTÍCULO 205. Efectos de la declaratoria de nulidad. </w:t>
      </w:r>
      <w:bookmarkStart w:id="2" w:name="_Int_eLk2HqCq"/>
      <w:r w:rsidRPr="6B03ACB8">
        <w:rPr>
          <w:rFonts w:ascii="Arial" w:eastAsia="Arial" w:hAnsi="Arial" w:cs="Arial"/>
          <w:sz w:val="20"/>
          <w:szCs w:val="20"/>
        </w:rPr>
        <w:t>La declaratoria nulidad afectara la actuación disciplinaria desde el momento en que se presente la causal.</w:t>
      </w:r>
      <w:bookmarkEnd w:id="2"/>
      <w:r w:rsidRPr="6B03ACB8">
        <w:rPr>
          <w:rFonts w:ascii="Arial" w:eastAsia="Arial" w:hAnsi="Arial" w:cs="Arial"/>
          <w:sz w:val="20"/>
          <w:szCs w:val="20"/>
        </w:rPr>
        <w:t xml:space="preserve"> Así lo señalara el funcionario competente y ordenara que se reponga la actuación que dependa de la decisión declarada nula.</w:t>
      </w:r>
    </w:p>
    <w:p w14:paraId="56FA6DEF" w14:textId="77777777" w:rsidR="004D7977" w:rsidRPr="00D51C25" w:rsidRDefault="004D7977" w:rsidP="00D51C25">
      <w:pPr>
        <w:ind w:left="851" w:right="61"/>
        <w:jc w:val="both"/>
        <w:rPr>
          <w:rFonts w:ascii="Arial" w:eastAsia="Arial" w:hAnsi="Arial" w:cs="Arial"/>
          <w:sz w:val="20"/>
          <w:szCs w:val="21"/>
        </w:rPr>
      </w:pPr>
    </w:p>
    <w:p w14:paraId="60584622" w14:textId="77777777" w:rsidR="004D7977" w:rsidRPr="00D51C25" w:rsidRDefault="004D7977" w:rsidP="00D51C25">
      <w:pPr>
        <w:ind w:left="851" w:right="61"/>
        <w:jc w:val="both"/>
        <w:rPr>
          <w:rFonts w:ascii="Arial" w:eastAsia="Arial" w:hAnsi="Arial" w:cs="Arial"/>
          <w:sz w:val="21"/>
          <w:szCs w:val="21"/>
        </w:rPr>
      </w:pPr>
      <w:r w:rsidRPr="00D51C25">
        <w:rPr>
          <w:rFonts w:ascii="Arial" w:eastAsia="Arial" w:hAnsi="Arial" w:cs="Arial"/>
          <w:sz w:val="20"/>
          <w:szCs w:val="21"/>
        </w:rPr>
        <w:t>La declaratoria de nulidad de la actuación disciplinaria no invalida las pruebas allegadas y practicadas legalmente.”</w:t>
      </w:r>
    </w:p>
    <w:p w14:paraId="35877E2A" w14:textId="77777777" w:rsidR="004D7977" w:rsidRPr="00D51C25" w:rsidRDefault="004D7977" w:rsidP="00D51C25">
      <w:pPr>
        <w:jc w:val="both"/>
        <w:rPr>
          <w:rFonts w:ascii="Arial" w:eastAsia="Arial" w:hAnsi="Arial" w:cs="Arial"/>
          <w:bCs/>
          <w:sz w:val="22"/>
          <w:szCs w:val="22"/>
        </w:rPr>
      </w:pPr>
    </w:p>
    <w:p w14:paraId="29FFD5BE" w14:textId="1E005DBA" w:rsidR="004D7977" w:rsidRPr="00D51C25" w:rsidRDefault="004D7977" w:rsidP="6B03ACB8">
      <w:pPr>
        <w:jc w:val="both"/>
        <w:rPr>
          <w:rFonts w:ascii="Arial" w:eastAsia="Arial" w:hAnsi="Arial" w:cs="Arial"/>
          <w:sz w:val="22"/>
          <w:szCs w:val="22"/>
        </w:rPr>
      </w:pPr>
      <w:r w:rsidRPr="6B03ACB8">
        <w:rPr>
          <w:rFonts w:ascii="Arial" w:eastAsia="Arial" w:hAnsi="Arial" w:cs="Arial"/>
          <w:sz w:val="22"/>
          <w:szCs w:val="22"/>
        </w:rPr>
        <w:t xml:space="preserve">En ese orden de ideas, se advierte, que </w:t>
      </w:r>
      <w:r w:rsidRPr="6B03ACB8">
        <w:rPr>
          <w:rFonts w:ascii="Arial" w:eastAsia="Arial" w:hAnsi="Arial" w:cs="Arial"/>
          <w:sz w:val="22"/>
          <w:szCs w:val="22"/>
          <w:highlight w:val="darkGray"/>
        </w:rPr>
        <w:t xml:space="preserve">(Se hace el estudio de </w:t>
      </w:r>
      <w:r w:rsidR="62A979D8" w:rsidRPr="6B03ACB8">
        <w:rPr>
          <w:rFonts w:ascii="Arial" w:eastAsia="Arial" w:hAnsi="Arial" w:cs="Arial"/>
          <w:sz w:val="22"/>
          <w:szCs w:val="22"/>
          <w:highlight w:val="darkGray"/>
        </w:rPr>
        <w:t>las</w:t>
      </w:r>
      <w:r w:rsidRPr="6B03ACB8">
        <w:rPr>
          <w:rFonts w:ascii="Arial" w:eastAsia="Arial" w:hAnsi="Arial" w:cs="Arial"/>
          <w:sz w:val="22"/>
          <w:szCs w:val="22"/>
          <w:highlight w:val="darkGray"/>
        </w:rPr>
        <w:t xml:space="preserve"> actuaciones adelantadas y los vicios observados que conllevan a la declaratoria de nulidad.)</w:t>
      </w:r>
    </w:p>
    <w:p w14:paraId="56B7B49C" w14:textId="77777777" w:rsidR="004D7977" w:rsidRPr="00D51C25" w:rsidRDefault="004D7977" w:rsidP="00D51C25">
      <w:pPr>
        <w:jc w:val="both"/>
        <w:rPr>
          <w:rFonts w:ascii="Arial" w:eastAsia="Arial" w:hAnsi="Arial" w:cs="Arial"/>
          <w:bCs/>
          <w:sz w:val="22"/>
          <w:szCs w:val="22"/>
        </w:rPr>
      </w:pPr>
    </w:p>
    <w:p w14:paraId="6098B5A9" w14:textId="77777777" w:rsidR="004D7977" w:rsidRPr="00D51C25" w:rsidRDefault="004D7977" w:rsidP="00D51C25">
      <w:pPr>
        <w:jc w:val="both"/>
        <w:rPr>
          <w:rFonts w:ascii="Arial" w:eastAsia="Arial" w:hAnsi="Arial" w:cs="Arial"/>
          <w:bCs/>
          <w:sz w:val="22"/>
          <w:szCs w:val="22"/>
        </w:rPr>
      </w:pPr>
      <w:r w:rsidRPr="00D51C25">
        <w:rPr>
          <w:rFonts w:ascii="Arial" w:eastAsia="Arial" w:hAnsi="Arial" w:cs="Arial"/>
          <w:bCs/>
          <w:sz w:val="22"/>
          <w:szCs w:val="22"/>
        </w:rPr>
        <w:t xml:space="preserve">Es por esa razón que, para este operador disciplinario se ha configurado una de las causales de nulidad previstas en </w:t>
      </w:r>
      <w:r w:rsidRPr="00D51C25">
        <w:rPr>
          <w:rFonts w:ascii="Arial" w:eastAsia="Arial" w:hAnsi="Arial" w:cs="Arial"/>
          <w:bCs/>
          <w:sz w:val="22"/>
          <w:szCs w:val="22"/>
          <w:highlight w:val="darkGray"/>
        </w:rPr>
        <w:t>(realizar el estudio especificando la causal de nulidad)</w:t>
      </w:r>
    </w:p>
    <w:p w14:paraId="5D7E114C" w14:textId="77777777" w:rsidR="004D7977" w:rsidRPr="00D51C25" w:rsidRDefault="004D7977" w:rsidP="00D51C25">
      <w:pPr>
        <w:jc w:val="both"/>
        <w:rPr>
          <w:rFonts w:ascii="Arial" w:eastAsia="Arial" w:hAnsi="Arial" w:cs="Arial"/>
          <w:bCs/>
          <w:sz w:val="22"/>
          <w:szCs w:val="22"/>
        </w:rPr>
      </w:pPr>
    </w:p>
    <w:p w14:paraId="486A88F2" w14:textId="77777777" w:rsidR="004D7977" w:rsidRPr="00D51C25" w:rsidRDefault="004D7977" w:rsidP="00D51C25">
      <w:pPr>
        <w:pStyle w:val="Sangradetextonormal"/>
        <w:tabs>
          <w:tab w:val="left" w:pos="-2268"/>
        </w:tabs>
        <w:spacing w:after="0"/>
        <w:ind w:left="0"/>
        <w:jc w:val="both"/>
        <w:rPr>
          <w:rFonts w:ascii="Arial" w:hAnsi="Arial" w:cs="Arial"/>
          <w:sz w:val="22"/>
          <w:szCs w:val="22"/>
        </w:rPr>
      </w:pPr>
      <w:r w:rsidRPr="00D51C25">
        <w:rPr>
          <w:rFonts w:ascii="Arial" w:hAnsi="Arial" w:cs="Arial"/>
          <w:sz w:val="22"/>
          <w:szCs w:val="22"/>
        </w:rPr>
        <w:t>De otro lado, teniendo en cuenta la naturaleza oficiosa de la declaratoria de nulidad que trata este Auto, es pertinente transcribir el fundamento establecido en el artículo 204 de la misma norma, que faculta al operador jurídico a emplear el instrumento extremo de los estatutos adjetivos, y que tiene el propósito de restar eficacia al acto procesal que no se ajuste al cumplimiento de los fines y funciones del proceso, cuando no exista otro remedio para subsanar un error; el cual dispone:</w:t>
      </w:r>
    </w:p>
    <w:p w14:paraId="3A147AD0" w14:textId="77777777" w:rsidR="004D7977" w:rsidRPr="00D51C25" w:rsidRDefault="004D7977" w:rsidP="00D51C25">
      <w:pPr>
        <w:pStyle w:val="Sangradetextonormal"/>
        <w:tabs>
          <w:tab w:val="left" w:pos="-2268"/>
        </w:tabs>
        <w:spacing w:after="0"/>
        <w:ind w:left="0"/>
        <w:rPr>
          <w:rFonts w:ascii="Arial" w:hAnsi="Arial" w:cs="Arial"/>
          <w:szCs w:val="22"/>
        </w:rPr>
      </w:pPr>
    </w:p>
    <w:p w14:paraId="3EB861AB" w14:textId="77777777" w:rsidR="004D7977" w:rsidRPr="00D51C25" w:rsidRDefault="004D7977" w:rsidP="00D51C25">
      <w:pPr>
        <w:pStyle w:val="Sangradetextonormal"/>
        <w:tabs>
          <w:tab w:val="left" w:pos="-2268"/>
        </w:tabs>
        <w:spacing w:after="0"/>
        <w:ind w:left="851"/>
        <w:jc w:val="both"/>
        <w:rPr>
          <w:rFonts w:ascii="Arial" w:hAnsi="Arial" w:cs="Arial"/>
          <w:sz w:val="20"/>
          <w:szCs w:val="20"/>
        </w:rPr>
      </w:pPr>
      <w:r w:rsidRPr="00D51C25">
        <w:rPr>
          <w:rFonts w:ascii="Arial" w:hAnsi="Arial" w:cs="Arial"/>
          <w:sz w:val="20"/>
          <w:szCs w:val="22"/>
        </w:rPr>
        <w:t xml:space="preserve">ARTÍCULO 204. DECLARATORIA OFICIOSA. En cualquier estado de la actuación disciplinaria, cuando el funcionamiento que conozca </w:t>
      </w:r>
      <w:r w:rsidRPr="00D51C25">
        <w:rPr>
          <w:rFonts w:ascii="Arial" w:hAnsi="Arial" w:cs="Arial"/>
          <w:sz w:val="20"/>
          <w:szCs w:val="20"/>
        </w:rPr>
        <w:t>del asunto advierta la existencia de alguna de las causales previstas en la norma anterior, declarara la nulidad de lo actuado. Contra esta providencia no procede recurso.</w:t>
      </w:r>
    </w:p>
    <w:p w14:paraId="4287AA5F" w14:textId="77777777" w:rsidR="004D7977" w:rsidRPr="00D51C25" w:rsidRDefault="004D7977" w:rsidP="00D51C25">
      <w:pPr>
        <w:pStyle w:val="Sangradetextonormal"/>
        <w:tabs>
          <w:tab w:val="left" w:pos="-2268"/>
        </w:tabs>
        <w:spacing w:after="0"/>
        <w:ind w:left="851"/>
        <w:jc w:val="both"/>
        <w:rPr>
          <w:rFonts w:ascii="Arial" w:hAnsi="Arial" w:cs="Arial"/>
          <w:sz w:val="20"/>
          <w:szCs w:val="20"/>
        </w:rPr>
      </w:pPr>
    </w:p>
    <w:p w14:paraId="699FE2C3" w14:textId="77777777" w:rsidR="004D7977" w:rsidRPr="00D51C25" w:rsidRDefault="004D7977" w:rsidP="00D51C25">
      <w:pPr>
        <w:pStyle w:val="Sangradetextonormal"/>
        <w:tabs>
          <w:tab w:val="left" w:pos="-2268"/>
        </w:tabs>
        <w:spacing w:after="0"/>
        <w:ind w:left="567" w:hanging="567"/>
        <w:jc w:val="both"/>
        <w:rPr>
          <w:rFonts w:ascii="Arial" w:hAnsi="Arial" w:cs="Arial"/>
          <w:sz w:val="20"/>
          <w:szCs w:val="20"/>
        </w:rPr>
      </w:pPr>
      <w:r w:rsidRPr="00D51C25">
        <w:rPr>
          <w:rFonts w:ascii="Arial" w:hAnsi="Arial" w:cs="Arial"/>
          <w:b/>
          <w:sz w:val="20"/>
          <w:szCs w:val="20"/>
        </w:rPr>
        <w:t xml:space="preserve">2.3. </w:t>
      </w:r>
      <w:r w:rsidRPr="00D51C25">
        <w:rPr>
          <w:rFonts w:ascii="Arial" w:hAnsi="Arial" w:cs="Arial"/>
          <w:b/>
          <w:sz w:val="20"/>
          <w:szCs w:val="20"/>
        </w:rPr>
        <w:tab/>
        <w:t xml:space="preserve">Causales de nulidad – jurisprudencia y conceptos aplicables a cada evento. </w:t>
      </w:r>
      <w:r w:rsidRPr="00D51C25">
        <w:rPr>
          <w:rFonts w:ascii="Arial" w:hAnsi="Arial" w:cs="Arial"/>
          <w:sz w:val="20"/>
          <w:szCs w:val="20"/>
        </w:rPr>
        <w:t xml:space="preserve"> </w:t>
      </w:r>
    </w:p>
    <w:p w14:paraId="35CB5464" w14:textId="77777777" w:rsidR="004D7977" w:rsidRPr="00D51C25" w:rsidRDefault="004D7977" w:rsidP="00D51C25">
      <w:pPr>
        <w:pStyle w:val="Sangradetextonormal"/>
        <w:tabs>
          <w:tab w:val="left" w:pos="-2268"/>
        </w:tabs>
        <w:spacing w:after="0"/>
        <w:ind w:left="0"/>
        <w:jc w:val="both"/>
        <w:rPr>
          <w:rFonts w:ascii="Arial" w:hAnsi="Arial" w:cs="Arial"/>
          <w:sz w:val="20"/>
          <w:szCs w:val="20"/>
        </w:rPr>
      </w:pPr>
    </w:p>
    <w:p w14:paraId="54715C57" w14:textId="77777777" w:rsidR="004D7977" w:rsidRPr="00D51C25" w:rsidRDefault="004D7977" w:rsidP="00D51C25">
      <w:pPr>
        <w:pStyle w:val="Sangradetextonormal"/>
        <w:numPr>
          <w:ilvl w:val="2"/>
          <w:numId w:val="9"/>
        </w:numPr>
        <w:tabs>
          <w:tab w:val="left" w:pos="-2268"/>
        </w:tabs>
        <w:spacing w:after="0"/>
        <w:ind w:left="567" w:hanging="567"/>
        <w:jc w:val="both"/>
        <w:rPr>
          <w:rFonts w:ascii="Arial" w:hAnsi="Arial" w:cs="Arial"/>
          <w:b/>
          <w:sz w:val="20"/>
          <w:szCs w:val="20"/>
        </w:rPr>
      </w:pPr>
      <w:r w:rsidRPr="00D51C25">
        <w:rPr>
          <w:rFonts w:ascii="Arial" w:hAnsi="Arial" w:cs="Arial"/>
          <w:b/>
          <w:sz w:val="20"/>
          <w:szCs w:val="20"/>
        </w:rPr>
        <w:t xml:space="preserve"> La falta de competencia del funcionario para proferir el fallo.</w:t>
      </w:r>
    </w:p>
    <w:p w14:paraId="1BF0518C" w14:textId="77777777" w:rsidR="004D7977" w:rsidRPr="00D51C25" w:rsidRDefault="004D7977" w:rsidP="00D51C25">
      <w:pPr>
        <w:pStyle w:val="Sangradetextonormal"/>
        <w:tabs>
          <w:tab w:val="left" w:pos="-2268"/>
        </w:tabs>
        <w:spacing w:after="0"/>
        <w:ind w:left="0"/>
        <w:jc w:val="both"/>
        <w:rPr>
          <w:rFonts w:ascii="Arial" w:hAnsi="Arial" w:cs="Arial"/>
          <w:sz w:val="20"/>
          <w:szCs w:val="20"/>
        </w:rPr>
      </w:pPr>
    </w:p>
    <w:p w14:paraId="6D751676" w14:textId="77777777" w:rsidR="004D7977" w:rsidRPr="00D51C25" w:rsidRDefault="004D7977" w:rsidP="6B03ACB8">
      <w:pPr>
        <w:pStyle w:val="Sangradetextonormal"/>
        <w:spacing w:after="0"/>
        <w:ind w:left="567"/>
        <w:jc w:val="both"/>
        <w:rPr>
          <w:rFonts w:ascii="Arial" w:hAnsi="Arial" w:cs="Arial"/>
          <w:sz w:val="20"/>
          <w:szCs w:val="20"/>
        </w:rPr>
      </w:pPr>
      <w:r w:rsidRPr="00D51C25">
        <w:rPr>
          <w:rFonts w:ascii="Arial" w:hAnsi="Arial" w:cs="Arial"/>
          <w:sz w:val="20"/>
          <w:szCs w:val="20"/>
        </w:rPr>
        <w:t xml:space="preserve">“(…) La competencia, en derecho público, equivale a la capacidad en derecho privado. </w:t>
      </w:r>
      <w:bookmarkStart w:id="3" w:name="_Int_zSgP7Mtk"/>
      <w:r w:rsidRPr="00D51C25">
        <w:rPr>
          <w:rFonts w:ascii="Arial" w:hAnsi="Arial" w:cs="Arial"/>
          <w:sz w:val="20"/>
          <w:szCs w:val="20"/>
        </w:rPr>
        <w:t>Pero mientras en éste es la regla, aquel constituye la excepción, pues los funcionarios sólo pueden hacer aquello para lo que estén expresamente facultados por el ordenamiento.</w:t>
      </w:r>
      <w:bookmarkEnd w:id="3"/>
      <w:r w:rsidRPr="00D51C25">
        <w:rPr>
          <w:rFonts w:ascii="Arial" w:hAnsi="Arial" w:cs="Arial"/>
          <w:sz w:val="20"/>
          <w:szCs w:val="20"/>
        </w:rPr>
        <w:t xml:space="preserve"> Es ella un presupuesto esencial de validez de los actos que el funcionario cumple, como la capacidad es un requisito de validez de los actos jurídicos de derecho privado.”</w:t>
      </w:r>
      <w:r w:rsidRPr="00D51C25">
        <w:rPr>
          <w:rStyle w:val="Refdenotaalpie"/>
          <w:rFonts w:ascii="Arial" w:hAnsi="Arial" w:cs="Arial"/>
          <w:sz w:val="20"/>
          <w:szCs w:val="20"/>
        </w:rPr>
        <w:footnoteReference w:id="1"/>
      </w:r>
    </w:p>
    <w:p w14:paraId="3FEBAC52" w14:textId="77777777" w:rsidR="004D7977" w:rsidRPr="00D51C25" w:rsidRDefault="004D7977" w:rsidP="00D51C25">
      <w:pPr>
        <w:pStyle w:val="Sangradetextonormal"/>
        <w:tabs>
          <w:tab w:val="left" w:pos="-2268"/>
        </w:tabs>
        <w:spacing w:after="0"/>
        <w:ind w:left="567"/>
        <w:jc w:val="both"/>
        <w:rPr>
          <w:rFonts w:ascii="Arial" w:hAnsi="Arial" w:cs="Arial"/>
          <w:b/>
          <w:sz w:val="20"/>
          <w:szCs w:val="20"/>
        </w:rPr>
      </w:pPr>
    </w:p>
    <w:p w14:paraId="4F3E9E94" w14:textId="77777777" w:rsidR="004D7977" w:rsidRPr="00D51C25" w:rsidRDefault="004D7977" w:rsidP="00D51C25">
      <w:pPr>
        <w:pStyle w:val="Sangradetextonormal"/>
        <w:numPr>
          <w:ilvl w:val="0"/>
          <w:numId w:val="8"/>
        </w:numPr>
        <w:tabs>
          <w:tab w:val="left" w:pos="-2268"/>
        </w:tabs>
        <w:spacing w:after="0"/>
        <w:ind w:left="851" w:hanging="284"/>
        <w:jc w:val="both"/>
        <w:rPr>
          <w:rFonts w:ascii="Arial" w:hAnsi="Arial" w:cs="Arial"/>
          <w:b/>
          <w:sz w:val="20"/>
          <w:szCs w:val="20"/>
        </w:rPr>
      </w:pPr>
      <w:r w:rsidRPr="00D51C25">
        <w:rPr>
          <w:rFonts w:ascii="Arial" w:hAnsi="Arial" w:cs="Arial"/>
          <w:b/>
          <w:sz w:val="20"/>
          <w:szCs w:val="20"/>
        </w:rPr>
        <w:t>La violación del derecho de defensa del investigado.</w:t>
      </w:r>
    </w:p>
    <w:p w14:paraId="305676F9" w14:textId="77777777" w:rsidR="004D7977" w:rsidRPr="00D51C25" w:rsidRDefault="004D7977" w:rsidP="00D51C25">
      <w:pPr>
        <w:pStyle w:val="Prrafodelista"/>
        <w:ind w:left="567"/>
        <w:jc w:val="both"/>
        <w:rPr>
          <w:rFonts w:ascii="Arial" w:hAnsi="Arial" w:cs="Arial"/>
          <w:color w:val="auto"/>
          <w:sz w:val="20"/>
        </w:rPr>
      </w:pPr>
    </w:p>
    <w:p w14:paraId="001EF4D2" w14:textId="77777777" w:rsidR="004D7977" w:rsidRPr="00D51C25" w:rsidRDefault="004D7977" w:rsidP="6B03ACB8">
      <w:pPr>
        <w:pStyle w:val="Sangradetextonormal"/>
        <w:spacing w:after="0"/>
        <w:ind w:left="567"/>
        <w:jc w:val="both"/>
        <w:rPr>
          <w:rFonts w:ascii="Arial" w:hAnsi="Arial" w:cs="Arial"/>
          <w:sz w:val="20"/>
          <w:szCs w:val="20"/>
        </w:rPr>
      </w:pPr>
      <w:r w:rsidRPr="00D51C25">
        <w:rPr>
          <w:rFonts w:ascii="Arial" w:hAnsi="Arial" w:cs="Arial"/>
          <w:sz w:val="20"/>
          <w:szCs w:val="20"/>
        </w:rPr>
        <w:t>“(…) si lo alegado es la afectación a la garantía de la defensa, deberá mostrarse desde cuándo y porqué se irrogó perjuicio al procesado, y de ello ser trascendente proponer la reposición de la actuación en orden a salvaguardar el derecho fundamental conculcado.”</w:t>
      </w:r>
      <w:r w:rsidRPr="00D51C25">
        <w:rPr>
          <w:rStyle w:val="Refdenotaalpie"/>
          <w:rFonts w:ascii="Arial" w:hAnsi="Arial" w:cs="Arial"/>
          <w:sz w:val="20"/>
          <w:szCs w:val="20"/>
        </w:rPr>
        <w:footnoteReference w:id="2"/>
      </w:r>
    </w:p>
    <w:p w14:paraId="3EA2BEE8" w14:textId="77777777" w:rsidR="004D7977" w:rsidRPr="00D51C25" w:rsidRDefault="004D7977" w:rsidP="00D51C25">
      <w:pPr>
        <w:pStyle w:val="Sangradetextonormal"/>
        <w:tabs>
          <w:tab w:val="left" w:pos="-2268"/>
        </w:tabs>
        <w:spacing w:after="0"/>
        <w:ind w:left="567"/>
        <w:jc w:val="both"/>
        <w:rPr>
          <w:rFonts w:ascii="Arial" w:hAnsi="Arial" w:cs="Arial"/>
          <w:sz w:val="20"/>
          <w:szCs w:val="20"/>
        </w:rPr>
      </w:pPr>
    </w:p>
    <w:p w14:paraId="0482A0FB" w14:textId="367817F2" w:rsidR="004D7977" w:rsidRDefault="004D7977" w:rsidP="00D51C25">
      <w:pPr>
        <w:pStyle w:val="Sangradetextonormal"/>
        <w:tabs>
          <w:tab w:val="left" w:pos="-2268"/>
        </w:tabs>
        <w:spacing w:after="0"/>
        <w:ind w:left="567"/>
        <w:jc w:val="both"/>
        <w:rPr>
          <w:rFonts w:ascii="Arial" w:hAnsi="Arial" w:cs="Arial"/>
          <w:b/>
          <w:sz w:val="20"/>
          <w:szCs w:val="20"/>
        </w:rPr>
      </w:pPr>
      <w:r w:rsidRPr="00D51C25">
        <w:rPr>
          <w:rFonts w:ascii="Arial" w:hAnsi="Arial" w:cs="Arial"/>
          <w:b/>
          <w:sz w:val="20"/>
          <w:szCs w:val="20"/>
        </w:rPr>
        <w:t>Jurisprudencia común para las causales 2 y 3 - Utilizar para casos de violación del derecho de defensa del investigado en el Pliego de Cargos.</w:t>
      </w:r>
    </w:p>
    <w:p w14:paraId="383B79CE" w14:textId="77777777" w:rsidR="00E25EC2" w:rsidRPr="00D51C25" w:rsidRDefault="00E25EC2" w:rsidP="00D51C25">
      <w:pPr>
        <w:pStyle w:val="Sangradetextonormal"/>
        <w:tabs>
          <w:tab w:val="left" w:pos="-2268"/>
        </w:tabs>
        <w:spacing w:after="0"/>
        <w:ind w:left="567"/>
        <w:jc w:val="both"/>
        <w:rPr>
          <w:rFonts w:ascii="Arial" w:hAnsi="Arial" w:cs="Arial"/>
          <w:b/>
          <w:sz w:val="20"/>
          <w:szCs w:val="20"/>
        </w:rPr>
      </w:pPr>
    </w:p>
    <w:p w14:paraId="60C9EAB2" w14:textId="0455EF13" w:rsidR="004D7977" w:rsidRDefault="004D7977" w:rsidP="00D51C25">
      <w:pPr>
        <w:pStyle w:val="Sangradetextonormal"/>
        <w:tabs>
          <w:tab w:val="left" w:pos="-2268"/>
        </w:tabs>
        <w:spacing w:after="0"/>
        <w:ind w:left="567"/>
        <w:jc w:val="both"/>
        <w:rPr>
          <w:rFonts w:ascii="Arial" w:hAnsi="Arial" w:cs="Arial"/>
          <w:sz w:val="20"/>
        </w:rPr>
      </w:pPr>
      <w:r w:rsidRPr="00D51C25">
        <w:rPr>
          <w:rFonts w:ascii="Arial" w:hAnsi="Arial" w:cs="Arial"/>
          <w:sz w:val="20"/>
        </w:rPr>
        <w:t>“(…) Se incurre en violación del derecho de defensa si en la indicación de las disposiciones presuntamente infringidas, no se determina en forma clara el tipo disciplinario en el cual se enmarca la conducta objeto de reproche, en este caso, el deber o prohibición de los tantos regulados por los artículos 34 y 35 de la Ley 734 de 2002, pues se impide una adecuada orientación del derecho de defensa en cuanto que al disciplinado le sería imposible cotejar la conducta descrita como irregular frente a la norma o normas que necesariamente la Administración le debe señalar como presuntamente infringidas.</w:t>
      </w:r>
    </w:p>
    <w:p w14:paraId="6FC171A8" w14:textId="77777777" w:rsidR="00D51C25" w:rsidRPr="00D51C25" w:rsidRDefault="00D51C25" w:rsidP="00D51C25">
      <w:pPr>
        <w:pStyle w:val="Sangradetextonormal"/>
        <w:tabs>
          <w:tab w:val="left" w:pos="-2268"/>
        </w:tabs>
        <w:spacing w:after="0"/>
        <w:ind w:left="567"/>
        <w:jc w:val="both"/>
        <w:rPr>
          <w:rFonts w:ascii="Arial" w:hAnsi="Arial" w:cs="Arial"/>
          <w:sz w:val="20"/>
        </w:rPr>
      </w:pPr>
    </w:p>
    <w:p w14:paraId="3D3D9671" w14:textId="799477DB" w:rsidR="004D7977" w:rsidRDefault="004D7977" w:rsidP="00D51C25">
      <w:pPr>
        <w:pStyle w:val="Sangradetextonormal"/>
        <w:tabs>
          <w:tab w:val="left" w:pos="-2268"/>
        </w:tabs>
        <w:spacing w:after="0"/>
        <w:ind w:left="567"/>
        <w:jc w:val="both"/>
        <w:rPr>
          <w:rFonts w:ascii="Arial" w:hAnsi="Arial" w:cs="Arial"/>
          <w:sz w:val="20"/>
        </w:rPr>
      </w:pPr>
      <w:r w:rsidRPr="00D51C25">
        <w:rPr>
          <w:rFonts w:ascii="Arial" w:hAnsi="Arial" w:cs="Arial"/>
          <w:sz w:val="20"/>
        </w:rPr>
        <w:t>Sobre el tema, el tratadista MIGUEL ROJAS GÓMEZ en su obra “Las Nulidades en el Proceso Disciplinario” con acierto señala: “En efecto, para que el disciplinado pueda ejercer a plenitud su defensa es menester que en el pliego de cargos se le indique, con absoluta nitidez, no sólo los hechos concretos que se le imputan como constitutivos de falta disciplinaria sino, además, las disposiciones presuntamente infringidas debidamente individualizadas, vale decir haciendo precisión acerca de la conducta con que resulta infringida cada norma (...).</w:t>
      </w:r>
    </w:p>
    <w:p w14:paraId="4FC70B7D" w14:textId="77777777" w:rsidR="00D51C25" w:rsidRPr="00D51C25" w:rsidRDefault="00D51C25" w:rsidP="00D51C25">
      <w:pPr>
        <w:pStyle w:val="Sangradetextonormal"/>
        <w:tabs>
          <w:tab w:val="left" w:pos="-2268"/>
        </w:tabs>
        <w:spacing w:after="0"/>
        <w:ind w:left="567"/>
        <w:jc w:val="both"/>
        <w:rPr>
          <w:rFonts w:ascii="Arial" w:hAnsi="Arial" w:cs="Arial"/>
          <w:sz w:val="20"/>
        </w:rPr>
      </w:pPr>
    </w:p>
    <w:p w14:paraId="5553E6D2" w14:textId="24D2DF4B" w:rsidR="004D7977" w:rsidRDefault="004D7977" w:rsidP="00D51C25">
      <w:pPr>
        <w:pStyle w:val="Sangradetextonormal"/>
        <w:tabs>
          <w:tab w:val="left" w:pos="-2268"/>
        </w:tabs>
        <w:spacing w:after="0"/>
        <w:ind w:left="567"/>
        <w:jc w:val="both"/>
        <w:rPr>
          <w:rFonts w:ascii="Arial" w:hAnsi="Arial" w:cs="Arial"/>
          <w:sz w:val="20"/>
        </w:rPr>
      </w:pPr>
      <w:r w:rsidRPr="00D51C25">
        <w:rPr>
          <w:rFonts w:ascii="Arial" w:hAnsi="Arial" w:cs="Arial"/>
          <w:sz w:val="20"/>
        </w:rPr>
        <w:t>“Mas, a pesar de estar correcta la descripción de la conducta ilícita atribuida al disciplinado, se puede incurrir en idéntica conculcación de su derecho de defensa si la indicación de las disposiciones presuntamente infringidas no se hace en la forma arriba indicada, pues la indeterminación de éstas por lo regular impide la justificación de la conducta y, particularmente, la adecuada orientación de la defensa en cuanto pone al individuo en la necesidad de demostrar que con su comportamiento no ha violado ninguna de las disposiciones del ordenamiento jurídico, o buena parte de ellas, lo que, a todas luces, resulta imposible.</w:t>
      </w:r>
    </w:p>
    <w:p w14:paraId="48CD03E8" w14:textId="77777777" w:rsidR="00D51C25" w:rsidRPr="00D51C25" w:rsidRDefault="00D51C25" w:rsidP="00D51C25">
      <w:pPr>
        <w:pStyle w:val="Sangradetextonormal"/>
        <w:tabs>
          <w:tab w:val="left" w:pos="-2268"/>
        </w:tabs>
        <w:spacing w:after="0"/>
        <w:ind w:left="567"/>
        <w:jc w:val="both"/>
        <w:rPr>
          <w:rFonts w:ascii="Arial" w:hAnsi="Arial" w:cs="Arial"/>
          <w:sz w:val="20"/>
        </w:rPr>
      </w:pPr>
    </w:p>
    <w:p w14:paraId="1AFC0185" w14:textId="396F1657" w:rsidR="004D7977" w:rsidRDefault="004D7977" w:rsidP="00D51C25">
      <w:pPr>
        <w:pStyle w:val="Sangradetextonormal"/>
        <w:tabs>
          <w:tab w:val="left" w:pos="-2268"/>
        </w:tabs>
        <w:spacing w:after="0"/>
        <w:ind w:left="567"/>
        <w:jc w:val="both"/>
        <w:rPr>
          <w:rFonts w:ascii="Arial" w:hAnsi="Arial" w:cs="Arial"/>
          <w:sz w:val="20"/>
        </w:rPr>
      </w:pPr>
      <w:r w:rsidRPr="00D51C25">
        <w:rPr>
          <w:rFonts w:ascii="Arial" w:hAnsi="Arial" w:cs="Arial"/>
          <w:sz w:val="20"/>
        </w:rPr>
        <w:t>“No en vano el ordenamiento se esmeró por describir detalladamente los comportamientos que desde el punto de vista disciplinario resultan sancionables por considerarlos contrarios a los propósitos oficiales. Semejante esfuerzo apunta inequívocamente a facilitar, de un lado la adecuación típica de la conducta reprochable por parte de la autoridad disciplinaria, y del otro, la adecuada preparación de la defensa por parte del disciplinado. La exigencia de la conducta típica de la conducta se erige, entonces, en la corteza protectora del individuo frente a la arbitrariedad de la autoridad disciplinaria” (Las Nulidades en el Proceso Disciplinario, Instituto de Estudio del Ministerio Público, páginas 25 y 26).</w:t>
      </w:r>
    </w:p>
    <w:p w14:paraId="75B8E8DC" w14:textId="77777777" w:rsidR="00D51C25" w:rsidRPr="00D51C25" w:rsidRDefault="00D51C25" w:rsidP="00D51C25">
      <w:pPr>
        <w:pStyle w:val="Sangradetextonormal"/>
        <w:tabs>
          <w:tab w:val="left" w:pos="-2268"/>
        </w:tabs>
        <w:spacing w:after="0"/>
        <w:ind w:left="567"/>
        <w:jc w:val="both"/>
        <w:rPr>
          <w:rFonts w:ascii="Arial" w:hAnsi="Arial" w:cs="Arial"/>
          <w:sz w:val="20"/>
        </w:rPr>
      </w:pPr>
    </w:p>
    <w:p w14:paraId="4A80DE82" w14:textId="77777777" w:rsidR="00D51C25" w:rsidRDefault="004D7977" w:rsidP="6B03ACB8">
      <w:pPr>
        <w:pStyle w:val="Sangradetextonormal"/>
        <w:spacing w:after="0"/>
        <w:ind w:left="567"/>
        <w:jc w:val="both"/>
        <w:rPr>
          <w:rFonts w:ascii="Arial" w:hAnsi="Arial" w:cs="Arial"/>
          <w:sz w:val="20"/>
          <w:szCs w:val="20"/>
        </w:rPr>
      </w:pPr>
      <w:bookmarkStart w:id="4" w:name="_Int_Y8HpARED"/>
      <w:r w:rsidRPr="6B03ACB8">
        <w:rPr>
          <w:rFonts w:ascii="Arial" w:hAnsi="Arial" w:cs="Arial"/>
          <w:sz w:val="20"/>
          <w:szCs w:val="20"/>
        </w:rPr>
        <w:t>Así pues, aparece como consecuencia inmediata de la vigencia del debido proceso, el deber de adelantar el juzgamiento de las personas con observancia de las formas propias de cada juicio, con determinación de la responsabilidad de la conducta investigada y de conformidad con el ordenamiento jurídico vigente, para hacer realidad el derecho de defensa, pues no de otra manera, conoce el disciplinado la presunta imputación jurídica de la cual debe defenderse.</w:t>
      </w:r>
      <w:bookmarkEnd w:id="4"/>
    </w:p>
    <w:p w14:paraId="610E1F71" w14:textId="77777777" w:rsidR="00D51C25" w:rsidRDefault="00D51C25" w:rsidP="00D51C25">
      <w:pPr>
        <w:pStyle w:val="Sangradetextonormal"/>
        <w:tabs>
          <w:tab w:val="left" w:pos="-2268"/>
        </w:tabs>
        <w:spacing w:after="0"/>
        <w:ind w:left="567"/>
        <w:jc w:val="both"/>
        <w:rPr>
          <w:rFonts w:ascii="Arial" w:hAnsi="Arial" w:cs="Arial"/>
          <w:sz w:val="20"/>
        </w:rPr>
      </w:pPr>
    </w:p>
    <w:p w14:paraId="6CA8AEDA" w14:textId="598511F1" w:rsidR="004D7977" w:rsidRPr="00D51C25" w:rsidRDefault="004D7977" w:rsidP="00D51C25">
      <w:pPr>
        <w:pStyle w:val="Sangradetextonormal"/>
        <w:tabs>
          <w:tab w:val="left" w:pos="-2268"/>
        </w:tabs>
        <w:spacing w:after="0"/>
        <w:ind w:left="567"/>
        <w:jc w:val="both"/>
        <w:rPr>
          <w:rFonts w:ascii="Arial" w:hAnsi="Arial" w:cs="Arial"/>
          <w:sz w:val="20"/>
        </w:rPr>
      </w:pPr>
      <w:r w:rsidRPr="00D51C25">
        <w:rPr>
          <w:rFonts w:ascii="Arial" w:hAnsi="Arial" w:cs="Arial"/>
          <w:sz w:val="20"/>
        </w:rPr>
        <w:t>De acuerdo con lo anterior, la falta de precisión y claridad frente a que deber se violó, o prohibición se incurrió por parte de los disciplinados, constituye una grave perturbación a los derechos fundamentales de los disciplinados del debido proceso y el derecho de defensa, pues aunque se describió la imputación fáctica frente a las normas legales infringidas, no se precisó la imputación jurídica, esto es, la norma del Código Disciplinario Único que describe la conducta disciplinaria en que posiblemente incurrieron los disciplinados, aspecto que tiene directa relación con el principio universal de legalidad, por el cual, ningún servidor público solo puede ser sancionado o investigado disciplinariamente por comportamientos descritos como falta en la ley vigente al momento de su realización, razón por la cual en el asunto en estudio se configuran las causales de nulidad contempladas en los numerales 2 y 3 del artículo 143 de la ley 734 de 2002, y que imponen a la Sala Disciplinaria proceder a declarar la nulidad de lo actuado a partir, inclusive, del pliego de cargos, salvo las pruebas allegadas y practicadas legalmente, debiéndose reponer, por parte del A-quo, la actuación que resulta afectada con la decisión.”</w:t>
      </w:r>
      <w:r w:rsidRPr="00D51C25">
        <w:rPr>
          <w:rStyle w:val="Refdenotaalpie"/>
          <w:rFonts w:ascii="Arial" w:hAnsi="Arial" w:cs="Arial"/>
          <w:sz w:val="20"/>
        </w:rPr>
        <w:footnoteReference w:id="3"/>
      </w:r>
    </w:p>
    <w:p w14:paraId="1E48E43F" w14:textId="77777777" w:rsidR="004D7977" w:rsidRPr="00D51C25" w:rsidRDefault="004D7977" w:rsidP="00D51C25">
      <w:pPr>
        <w:pStyle w:val="Prrafodelista"/>
        <w:rPr>
          <w:rFonts w:ascii="Arial" w:hAnsi="Arial" w:cs="Arial"/>
          <w:b/>
          <w:color w:val="auto"/>
          <w:sz w:val="22"/>
          <w:szCs w:val="22"/>
        </w:rPr>
      </w:pPr>
    </w:p>
    <w:p w14:paraId="6D6912E2" w14:textId="77777777" w:rsidR="004D7977" w:rsidRPr="00D51C25" w:rsidRDefault="004D7977" w:rsidP="00D51C25">
      <w:pPr>
        <w:pStyle w:val="Sangradetextonormal"/>
        <w:numPr>
          <w:ilvl w:val="0"/>
          <w:numId w:val="8"/>
        </w:numPr>
        <w:tabs>
          <w:tab w:val="left" w:pos="-2268"/>
        </w:tabs>
        <w:spacing w:after="0"/>
        <w:ind w:left="851" w:hanging="284"/>
        <w:jc w:val="both"/>
        <w:rPr>
          <w:rFonts w:ascii="Arial" w:hAnsi="Arial" w:cs="Arial"/>
          <w:b/>
          <w:sz w:val="20"/>
        </w:rPr>
      </w:pPr>
      <w:r w:rsidRPr="00D51C25">
        <w:rPr>
          <w:rFonts w:ascii="Arial" w:hAnsi="Arial" w:cs="Arial"/>
          <w:b/>
          <w:sz w:val="20"/>
        </w:rPr>
        <w:t>La existencia de irregularidades sustanciales que afecten el debido proceso.</w:t>
      </w:r>
    </w:p>
    <w:p w14:paraId="73066BAC" w14:textId="77777777" w:rsidR="004D7977" w:rsidRPr="00D51C25" w:rsidRDefault="004D7977" w:rsidP="00D51C25">
      <w:pPr>
        <w:pStyle w:val="Sangradetextonormal"/>
        <w:tabs>
          <w:tab w:val="left" w:pos="-2268"/>
        </w:tabs>
        <w:spacing w:after="0"/>
        <w:ind w:left="567"/>
        <w:rPr>
          <w:rFonts w:ascii="Arial" w:hAnsi="Arial" w:cs="Arial"/>
          <w:b/>
          <w:sz w:val="20"/>
        </w:rPr>
      </w:pPr>
    </w:p>
    <w:p w14:paraId="585DA430" w14:textId="77777777" w:rsidR="004D7977" w:rsidRPr="00D51C25" w:rsidRDefault="004D7977" w:rsidP="00D51C25">
      <w:pPr>
        <w:pStyle w:val="Sangradetextonormal"/>
        <w:tabs>
          <w:tab w:val="left" w:pos="-2268"/>
        </w:tabs>
        <w:spacing w:after="0"/>
        <w:ind w:left="567"/>
        <w:jc w:val="both"/>
        <w:rPr>
          <w:rFonts w:ascii="Arial" w:hAnsi="Arial" w:cs="Arial"/>
          <w:sz w:val="20"/>
        </w:rPr>
      </w:pPr>
      <w:r w:rsidRPr="00D51C25">
        <w:rPr>
          <w:rFonts w:ascii="Arial" w:hAnsi="Arial" w:cs="Arial"/>
          <w:sz w:val="20"/>
        </w:rPr>
        <w:t xml:space="preserve">Cabe señalar que la Carta Política de 1991, a través de su normatividad, consagra la prevalencia de los derechos y garantías fundamentales substanciales de las personas, dentro de los cuales el derecho al debido proceso obtiene un reconocimiento especial que interesa en el presente estudio y sobre el tema la Corte Constitucional en sentencia C – 540 de 1997 expresó: “(...) se instituye en la Carta Política de 1991 como un derecho de rango fundamental de aplicación inmediata (arts. 29 y 85), que rige para toda clase de actuaciones, sean estas judiciales o administrativas, sometiéndolas a los procedimientos y requisitos legal y </w:t>
      </w:r>
      <w:r w:rsidRPr="00D51C25">
        <w:rPr>
          <w:rFonts w:ascii="Arial" w:hAnsi="Arial" w:cs="Arial"/>
          <w:sz w:val="20"/>
        </w:rPr>
        <w:lastRenderedPageBreak/>
        <w:t>reglamentariamente establecidos, para que los sujetos de derecho puedan tramitar los asuntos sometidos a decisión de las distintas autoridades, con protección de sus derechos y libertades públicas, y mediante el otorgamiento de medios idóneos y oportunidades de defensa necesarios, de manera que garanticen la legalidad y certeza jurídica en las resoluciones que allí se adopten.”</w:t>
      </w:r>
    </w:p>
    <w:p w14:paraId="1B70A546" w14:textId="77777777" w:rsidR="004D7977" w:rsidRPr="00D51C25" w:rsidRDefault="004D7977" w:rsidP="00D51C25">
      <w:pPr>
        <w:pStyle w:val="Sangradetextonormal"/>
        <w:tabs>
          <w:tab w:val="left" w:pos="-2268"/>
        </w:tabs>
        <w:spacing w:after="0"/>
        <w:ind w:left="567"/>
        <w:rPr>
          <w:rFonts w:ascii="Arial" w:hAnsi="Arial" w:cs="Arial"/>
          <w:sz w:val="20"/>
        </w:rPr>
      </w:pPr>
    </w:p>
    <w:p w14:paraId="4B812E1E" w14:textId="77777777" w:rsidR="004D7977" w:rsidRPr="00D51C25" w:rsidRDefault="004D7977" w:rsidP="00D51C25">
      <w:pPr>
        <w:pStyle w:val="Sangradetextonormal"/>
        <w:tabs>
          <w:tab w:val="left" w:pos="-2268"/>
        </w:tabs>
        <w:spacing w:after="0"/>
        <w:ind w:left="567"/>
        <w:jc w:val="both"/>
        <w:rPr>
          <w:rFonts w:ascii="Arial" w:hAnsi="Arial" w:cs="Arial"/>
          <w:sz w:val="20"/>
        </w:rPr>
      </w:pPr>
      <w:r w:rsidRPr="00D51C25">
        <w:rPr>
          <w:rFonts w:ascii="Arial" w:hAnsi="Arial" w:cs="Arial"/>
          <w:sz w:val="20"/>
        </w:rPr>
        <w:t>“DEBIDO PROCESO-Se vulnera cuando se desconoce la presunción de inocencia.</w:t>
      </w:r>
    </w:p>
    <w:p w14:paraId="35D31DE0" w14:textId="77777777" w:rsidR="004D7977" w:rsidRPr="00D51C25" w:rsidRDefault="004D7977" w:rsidP="00D51C25">
      <w:pPr>
        <w:pStyle w:val="Sangradetextonormal"/>
        <w:tabs>
          <w:tab w:val="left" w:pos="-2268"/>
        </w:tabs>
        <w:spacing w:after="0"/>
        <w:ind w:left="567"/>
        <w:jc w:val="both"/>
        <w:rPr>
          <w:rFonts w:ascii="Arial" w:hAnsi="Arial" w:cs="Arial"/>
          <w:sz w:val="20"/>
        </w:rPr>
      </w:pPr>
    </w:p>
    <w:p w14:paraId="7F2DE034" w14:textId="77777777" w:rsidR="004D7977" w:rsidRPr="00D51C25" w:rsidRDefault="004D7977" w:rsidP="00D51C25">
      <w:pPr>
        <w:pStyle w:val="Sangradetextonormal"/>
        <w:tabs>
          <w:tab w:val="left" w:pos="-2268"/>
        </w:tabs>
        <w:spacing w:after="0"/>
        <w:ind w:left="567"/>
        <w:jc w:val="both"/>
        <w:rPr>
          <w:rFonts w:ascii="Arial" w:hAnsi="Arial" w:cs="Arial"/>
          <w:sz w:val="20"/>
        </w:rPr>
      </w:pPr>
      <w:r w:rsidRPr="00D51C25">
        <w:rPr>
          <w:rFonts w:ascii="Arial" w:hAnsi="Arial" w:cs="Arial"/>
          <w:sz w:val="20"/>
        </w:rPr>
        <w:t>Como primera medida es necesario precisar que incluso desde el auto que decretó la apertura de investigación disciplinaria se advierte la violación del derecho de defensa de los disciplinados, toda vez que el operador de primera instancia desconoció abiertamente la presunción de inocencia que a ambos les asistía.</w:t>
      </w:r>
    </w:p>
    <w:p w14:paraId="1DFF362F" w14:textId="77777777" w:rsidR="004D7977" w:rsidRPr="00D51C25" w:rsidRDefault="004D7977" w:rsidP="00D51C25">
      <w:pPr>
        <w:pStyle w:val="Sangradetextonormal"/>
        <w:tabs>
          <w:tab w:val="left" w:pos="-2268"/>
        </w:tabs>
        <w:spacing w:after="0"/>
        <w:ind w:left="567"/>
        <w:jc w:val="both"/>
        <w:rPr>
          <w:rFonts w:ascii="Arial" w:hAnsi="Arial" w:cs="Arial"/>
          <w:sz w:val="20"/>
        </w:rPr>
      </w:pPr>
    </w:p>
    <w:p w14:paraId="62CE7653" w14:textId="77777777" w:rsidR="004D7977" w:rsidRPr="00D51C25" w:rsidRDefault="004D7977" w:rsidP="6B03ACB8">
      <w:pPr>
        <w:pStyle w:val="Sangradetextonormal"/>
        <w:spacing w:after="0"/>
        <w:ind w:left="567"/>
        <w:jc w:val="both"/>
        <w:rPr>
          <w:rFonts w:ascii="Arial" w:hAnsi="Arial" w:cs="Arial"/>
          <w:sz w:val="20"/>
          <w:szCs w:val="20"/>
        </w:rPr>
      </w:pPr>
      <w:bookmarkStart w:id="5" w:name="_Int_fc27dgdD"/>
      <w:r w:rsidRPr="6B03ACB8">
        <w:rPr>
          <w:rFonts w:ascii="Arial" w:hAnsi="Arial" w:cs="Arial"/>
          <w:sz w:val="20"/>
          <w:szCs w:val="20"/>
        </w:rPr>
        <w:t>Si la operadora de primera instancia consideraba que estaban dados los presupuestos para la formulación de pliego de cargos, debió proceder conforme lo establece el artículo 175 del Código Disciplinario Único, citando a audiencia para adelantar el procedimiento verbal; e incluso en tal evento, debería el operador de instancia brindar espacio a la duda en favor de los encartados, pues tampoco ese sería el momento procesal para emitir aseveraciones contundentes sobre la responsabilidad de los mismos, dado que en esa oportunidad se efectúa una formulación temporal de la imputación.</w:t>
      </w:r>
      <w:bookmarkEnd w:id="5"/>
    </w:p>
    <w:p w14:paraId="259E3269" w14:textId="77777777" w:rsidR="004D7977" w:rsidRPr="00D51C25" w:rsidRDefault="004D7977" w:rsidP="00D51C25">
      <w:pPr>
        <w:pStyle w:val="Sangradetextonormal"/>
        <w:tabs>
          <w:tab w:val="left" w:pos="-2268"/>
        </w:tabs>
        <w:spacing w:after="0"/>
        <w:ind w:left="567"/>
        <w:jc w:val="both"/>
        <w:rPr>
          <w:rFonts w:ascii="Arial" w:hAnsi="Arial" w:cs="Arial"/>
          <w:sz w:val="20"/>
        </w:rPr>
      </w:pPr>
      <w:r w:rsidRPr="00D51C25">
        <w:rPr>
          <w:rFonts w:ascii="Arial" w:hAnsi="Arial" w:cs="Arial"/>
          <w:sz w:val="20"/>
        </w:rPr>
        <w:t xml:space="preserve"> </w:t>
      </w:r>
    </w:p>
    <w:p w14:paraId="41009AF8" w14:textId="77777777" w:rsidR="004D7977" w:rsidRPr="00D51C25" w:rsidRDefault="004D7977" w:rsidP="00D51C25">
      <w:pPr>
        <w:pStyle w:val="Sangradetextonormal"/>
        <w:tabs>
          <w:tab w:val="left" w:pos="-2268"/>
        </w:tabs>
        <w:spacing w:after="0"/>
        <w:ind w:left="567"/>
        <w:jc w:val="both"/>
        <w:rPr>
          <w:rFonts w:ascii="Arial" w:hAnsi="Arial" w:cs="Arial"/>
          <w:sz w:val="20"/>
        </w:rPr>
      </w:pPr>
      <w:r w:rsidRPr="00D51C25">
        <w:rPr>
          <w:rFonts w:ascii="Arial" w:hAnsi="Arial" w:cs="Arial"/>
          <w:sz w:val="20"/>
        </w:rPr>
        <w:t>Pues bien, apreciado el auto de apertura de investigación disciplinaria resulta claro para esta Agencia del Ministerio Público, que el operador de primera instancia prejuzgó; pues la Personera emite aseveraciones concluyentes acerca de la responsabilidad de los investigados, las que en esta etapa de la actuación disciplinaria no son aceptables, puesto que el juicio de responsabilidad definitivo se expone en el fallo.</w:t>
      </w:r>
    </w:p>
    <w:p w14:paraId="4F45F81B" w14:textId="77777777" w:rsidR="004D7977" w:rsidRPr="00D51C25" w:rsidRDefault="004D7977" w:rsidP="00D51C25">
      <w:pPr>
        <w:pStyle w:val="Sangradetextonormal"/>
        <w:tabs>
          <w:tab w:val="left" w:pos="-2268"/>
        </w:tabs>
        <w:spacing w:after="0"/>
        <w:ind w:left="567"/>
        <w:rPr>
          <w:rFonts w:ascii="Arial" w:hAnsi="Arial" w:cs="Arial"/>
          <w:sz w:val="20"/>
        </w:rPr>
      </w:pPr>
    </w:p>
    <w:p w14:paraId="4A4BFFBF" w14:textId="77777777" w:rsidR="004D7977" w:rsidRPr="00D51C25" w:rsidRDefault="004D7977" w:rsidP="00D51C25">
      <w:pPr>
        <w:pStyle w:val="Sangradetextonormal"/>
        <w:tabs>
          <w:tab w:val="left" w:pos="-2268"/>
        </w:tabs>
        <w:spacing w:after="0"/>
        <w:ind w:left="567"/>
        <w:rPr>
          <w:rFonts w:ascii="Arial" w:hAnsi="Arial" w:cs="Arial"/>
          <w:szCs w:val="22"/>
        </w:rPr>
      </w:pPr>
      <w:r w:rsidRPr="00D51C25">
        <w:rPr>
          <w:rFonts w:ascii="Arial" w:hAnsi="Arial" w:cs="Arial"/>
          <w:szCs w:val="22"/>
        </w:rPr>
        <w:t xml:space="preserve"> </w:t>
      </w:r>
    </w:p>
    <w:p w14:paraId="609F175B" w14:textId="77777777" w:rsidR="004D7977" w:rsidRPr="00D51C25" w:rsidRDefault="004D7977" w:rsidP="6B03ACB8">
      <w:pPr>
        <w:ind w:left="567" w:hanging="567"/>
        <w:jc w:val="both"/>
        <w:rPr>
          <w:rFonts w:ascii="Arial" w:eastAsia="Arial" w:hAnsi="Arial" w:cs="Arial"/>
          <w:b/>
          <w:bCs/>
          <w:sz w:val="22"/>
          <w:szCs w:val="22"/>
        </w:rPr>
      </w:pPr>
      <w:r w:rsidRPr="6B03ACB8">
        <w:rPr>
          <w:rFonts w:ascii="Arial" w:eastAsia="Arial" w:hAnsi="Arial" w:cs="Arial"/>
          <w:b/>
          <w:bCs/>
          <w:sz w:val="22"/>
          <w:szCs w:val="22"/>
        </w:rPr>
        <w:t>3.3.</w:t>
      </w:r>
      <w:r>
        <w:tab/>
      </w:r>
      <w:r w:rsidRPr="6B03ACB8">
        <w:rPr>
          <w:rFonts w:ascii="Arial" w:eastAsia="Arial" w:hAnsi="Arial" w:cs="Arial"/>
          <w:b/>
          <w:bCs/>
          <w:sz w:val="22"/>
          <w:szCs w:val="22"/>
        </w:rPr>
        <w:t>Efecto de la nulidad declarada.</w:t>
      </w:r>
    </w:p>
    <w:p w14:paraId="524FD726" w14:textId="77777777" w:rsidR="004D7977" w:rsidRPr="00D51C25" w:rsidRDefault="004D7977" w:rsidP="00D51C25">
      <w:pPr>
        <w:jc w:val="both"/>
        <w:rPr>
          <w:rFonts w:ascii="Arial" w:eastAsia="Arial" w:hAnsi="Arial" w:cs="Arial"/>
          <w:bCs/>
          <w:sz w:val="22"/>
          <w:szCs w:val="22"/>
        </w:rPr>
      </w:pPr>
    </w:p>
    <w:p w14:paraId="5BFDA585" w14:textId="77777777" w:rsidR="004D7977" w:rsidRPr="00D51C25" w:rsidRDefault="004D7977" w:rsidP="6B03ACB8">
      <w:pPr>
        <w:jc w:val="both"/>
        <w:rPr>
          <w:rFonts w:ascii="Arial" w:eastAsia="Arial" w:hAnsi="Arial" w:cs="Arial"/>
          <w:sz w:val="22"/>
          <w:szCs w:val="22"/>
        </w:rPr>
      </w:pPr>
      <w:bookmarkStart w:id="6" w:name="_Int_H3XCd0Cd"/>
      <w:r w:rsidRPr="6B03ACB8">
        <w:rPr>
          <w:rFonts w:ascii="Arial" w:eastAsia="Arial" w:hAnsi="Arial" w:cs="Arial"/>
          <w:sz w:val="22"/>
          <w:szCs w:val="22"/>
        </w:rPr>
        <w:t>(</w:t>
      </w:r>
      <w:r w:rsidRPr="6B03ACB8">
        <w:rPr>
          <w:rFonts w:ascii="Arial" w:eastAsia="Arial" w:hAnsi="Arial" w:cs="Arial"/>
          <w:sz w:val="22"/>
          <w:szCs w:val="22"/>
          <w:highlight w:val="darkGray"/>
        </w:rPr>
        <w:t>Indicar el instante procesal a partir del cual se decreta la invalidación de lo actuado y señalar los efectos jurídicos de la declaratoria de nulidad, en los términos del artículo 206 del CGD, señalando que no afectará la validez de las pruebas recaudadas, siempre y cuando estas hubieren sido allegadas y practicadas legalmente.</w:t>
      </w:r>
      <w:bookmarkEnd w:id="6"/>
      <w:r w:rsidRPr="6B03ACB8">
        <w:rPr>
          <w:rFonts w:ascii="Arial" w:eastAsia="Arial" w:hAnsi="Arial" w:cs="Arial"/>
          <w:sz w:val="22"/>
          <w:szCs w:val="22"/>
          <w:highlight w:val="darkGray"/>
        </w:rPr>
        <w:t xml:space="preserve"> De lo contrario, tener en cuenta las causales enunciadas en el artículo 158 del CGD. “Inexistencia de la prueba. La prueba recaudada sin el lleno de las formalidades sustanciales o con desconocimiento de los derechos fundamentales del investigado se tendrá como inexistente.”)</w:t>
      </w:r>
    </w:p>
    <w:p w14:paraId="2CC3BB8E" w14:textId="77777777" w:rsidR="004D7977" w:rsidRPr="00D51C25" w:rsidRDefault="004D7977" w:rsidP="00D51C25">
      <w:pPr>
        <w:jc w:val="both"/>
        <w:rPr>
          <w:rFonts w:ascii="Arial" w:eastAsia="Arial" w:hAnsi="Arial" w:cs="Arial"/>
          <w:bCs/>
          <w:sz w:val="22"/>
          <w:szCs w:val="22"/>
        </w:rPr>
      </w:pPr>
    </w:p>
    <w:p w14:paraId="6BFF0110" w14:textId="77777777" w:rsidR="004D7977" w:rsidRPr="00D51C25" w:rsidRDefault="004D7977" w:rsidP="00D51C25">
      <w:pPr>
        <w:jc w:val="both"/>
        <w:rPr>
          <w:rFonts w:ascii="Arial" w:eastAsia="Arial" w:hAnsi="Arial" w:cs="Arial"/>
          <w:bCs/>
          <w:sz w:val="22"/>
          <w:szCs w:val="22"/>
        </w:rPr>
      </w:pPr>
      <w:r w:rsidRPr="00D51C25">
        <w:rPr>
          <w:rFonts w:ascii="Arial" w:eastAsia="Arial" w:hAnsi="Arial" w:cs="Arial"/>
          <w:bCs/>
          <w:sz w:val="22"/>
          <w:szCs w:val="22"/>
        </w:rPr>
        <w:t>De conformidad con las anteriores argumentaciones, el Despacho declarará la nulidad de lo actuado a partir de (especificar el acto que se anula) inclusive y ordenará reponer las actuaciones procesales</w:t>
      </w:r>
    </w:p>
    <w:p w14:paraId="30D8B1C8" w14:textId="77777777" w:rsidR="004D7977" w:rsidRPr="00D51C25" w:rsidRDefault="004D7977" w:rsidP="00D51C25">
      <w:pPr>
        <w:jc w:val="both"/>
        <w:rPr>
          <w:rFonts w:ascii="Arial" w:eastAsia="Arial" w:hAnsi="Arial" w:cs="Arial"/>
          <w:bCs/>
          <w:sz w:val="22"/>
          <w:szCs w:val="22"/>
        </w:rPr>
      </w:pPr>
      <w:r w:rsidRPr="00D51C25">
        <w:rPr>
          <w:rFonts w:ascii="Arial" w:eastAsia="Arial" w:hAnsi="Arial" w:cs="Arial"/>
          <w:bCs/>
          <w:sz w:val="22"/>
          <w:szCs w:val="22"/>
        </w:rPr>
        <w:tab/>
      </w:r>
      <w:r w:rsidRPr="00D51C25">
        <w:rPr>
          <w:rFonts w:ascii="Arial" w:eastAsia="Arial" w:hAnsi="Arial" w:cs="Arial"/>
          <w:bCs/>
          <w:sz w:val="22"/>
          <w:szCs w:val="22"/>
        </w:rPr>
        <w:tab/>
      </w:r>
    </w:p>
    <w:p w14:paraId="04291FF3" w14:textId="5EDDCD08" w:rsidR="004D7977" w:rsidRPr="00D51C25" w:rsidRDefault="004D7977" w:rsidP="6B03ACB8">
      <w:pPr>
        <w:jc w:val="both"/>
        <w:rPr>
          <w:rFonts w:ascii="Arial" w:eastAsia="Arial" w:hAnsi="Arial" w:cs="Arial"/>
          <w:sz w:val="22"/>
          <w:szCs w:val="22"/>
        </w:rPr>
      </w:pPr>
      <w:r w:rsidRPr="6B03ACB8">
        <w:rPr>
          <w:rFonts w:ascii="Arial" w:eastAsia="Arial" w:hAnsi="Arial" w:cs="Arial"/>
          <w:sz w:val="22"/>
          <w:szCs w:val="22"/>
        </w:rPr>
        <w:t xml:space="preserve">En mérito de lo expuesto, el (la) </w:t>
      </w:r>
      <w:r w:rsidR="632E45E0" w:rsidRPr="6B03ACB8">
        <w:rPr>
          <w:rFonts w:ascii="Arial" w:eastAsia="Arial" w:hAnsi="Arial" w:cs="Arial"/>
          <w:sz w:val="22"/>
          <w:szCs w:val="22"/>
        </w:rPr>
        <w:t>jefe</w:t>
      </w:r>
      <w:r w:rsidRPr="6B03ACB8">
        <w:rPr>
          <w:rFonts w:ascii="Arial" w:eastAsia="Arial" w:hAnsi="Arial" w:cs="Arial"/>
          <w:sz w:val="22"/>
          <w:szCs w:val="22"/>
        </w:rPr>
        <w:t xml:space="preserve"> de la Oficina Jurídica de la Unidad Administrativa Especial Cuerpo Oficial de Bomberos - UAECOB en uso de sus facultades,</w:t>
      </w:r>
    </w:p>
    <w:p w14:paraId="38BB5C09" w14:textId="77777777" w:rsidR="004D7977" w:rsidRPr="00D51C25" w:rsidRDefault="004D7977" w:rsidP="00D51C25">
      <w:pPr>
        <w:jc w:val="both"/>
        <w:rPr>
          <w:rFonts w:ascii="Arial" w:eastAsia="Arial" w:hAnsi="Arial" w:cs="Arial"/>
          <w:bCs/>
          <w:sz w:val="22"/>
          <w:szCs w:val="22"/>
        </w:rPr>
      </w:pPr>
    </w:p>
    <w:p w14:paraId="06C685F0" w14:textId="77777777" w:rsidR="004D7977" w:rsidRPr="00D51C25" w:rsidRDefault="004D7977" w:rsidP="00D51C25">
      <w:pPr>
        <w:jc w:val="center"/>
        <w:rPr>
          <w:rFonts w:ascii="Arial" w:eastAsia="Arial" w:hAnsi="Arial" w:cs="Arial"/>
          <w:b/>
          <w:sz w:val="22"/>
          <w:szCs w:val="22"/>
        </w:rPr>
      </w:pPr>
    </w:p>
    <w:p w14:paraId="090CF24D" w14:textId="77777777" w:rsidR="004D7977" w:rsidRPr="00D51C25" w:rsidRDefault="004D7977" w:rsidP="00D51C25">
      <w:pPr>
        <w:jc w:val="center"/>
        <w:rPr>
          <w:rFonts w:ascii="Arial" w:eastAsia="Arial" w:hAnsi="Arial" w:cs="Arial"/>
          <w:b/>
          <w:sz w:val="22"/>
          <w:szCs w:val="22"/>
        </w:rPr>
      </w:pPr>
      <w:r w:rsidRPr="00D51C25">
        <w:rPr>
          <w:rFonts w:ascii="Arial" w:eastAsia="Arial" w:hAnsi="Arial" w:cs="Arial"/>
          <w:b/>
          <w:sz w:val="22"/>
          <w:szCs w:val="22"/>
        </w:rPr>
        <w:t>RESUELVE:</w:t>
      </w:r>
    </w:p>
    <w:p w14:paraId="50B82A98" w14:textId="77777777" w:rsidR="004D7977" w:rsidRPr="00D51C25" w:rsidRDefault="004D7977" w:rsidP="00D51C25">
      <w:pPr>
        <w:jc w:val="both"/>
        <w:rPr>
          <w:rFonts w:ascii="Arial" w:eastAsia="Arial" w:hAnsi="Arial" w:cs="Arial"/>
          <w:b/>
          <w:sz w:val="22"/>
          <w:szCs w:val="22"/>
        </w:rPr>
      </w:pPr>
    </w:p>
    <w:p w14:paraId="4446F304" w14:textId="41AE1F33" w:rsidR="004D7977" w:rsidRDefault="004D7977" w:rsidP="00D51C25">
      <w:pPr>
        <w:pStyle w:val="Sinespaciado"/>
        <w:jc w:val="both"/>
        <w:rPr>
          <w:rFonts w:ascii="Arial" w:eastAsia="Arial" w:hAnsi="Arial" w:cs="Arial"/>
          <w:bCs/>
          <w:color w:val="auto"/>
          <w:szCs w:val="22"/>
        </w:rPr>
      </w:pPr>
      <w:r w:rsidRPr="00D51C25">
        <w:rPr>
          <w:rFonts w:ascii="Arial" w:eastAsia="Arial" w:hAnsi="Arial" w:cs="Arial"/>
          <w:b/>
          <w:color w:val="auto"/>
          <w:szCs w:val="22"/>
        </w:rPr>
        <w:t>PRIMERO: DECLARAR DE MANERA OFICIOSA LA NULIDAD</w:t>
      </w:r>
      <w:r w:rsidRPr="00D51C25">
        <w:rPr>
          <w:rFonts w:ascii="Arial" w:eastAsia="Arial" w:hAnsi="Arial" w:cs="Arial"/>
          <w:bCs/>
          <w:color w:val="auto"/>
          <w:szCs w:val="22"/>
        </w:rPr>
        <w:t xml:space="preserve"> de lo actuado a partir del Auto N° xxx de xxx de xxx de xxx, proferido por la autoridad de (</w:t>
      </w:r>
      <w:r w:rsidRPr="00D51C25">
        <w:rPr>
          <w:rFonts w:ascii="Arial" w:eastAsia="Arial" w:hAnsi="Arial" w:cs="Arial"/>
          <w:bCs/>
          <w:color w:val="auto"/>
          <w:szCs w:val="22"/>
          <w:highlight w:val="darkGray"/>
        </w:rPr>
        <w:t>instrucción / juzgamiento)</w:t>
      </w:r>
      <w:r w:rsidRPr="00D51C25">
        <w:rPr>
          <w:rFonts w:ascii="Arial" w:eastAsia="Arial" w:hAnsi="Arial" w:cs="Arial"/>
          <w:bCs/>
          <w:color w:val="auto"/>
          <w:szCs w:val="22"/>
        </w:rPr>
        <w:t>, inclusive, (</w:t>
      </w:r>
      <w:r w:rsidRPr="00D51C25">
        <w:rPr>
          <w:rFonts w:ascii="Arial" w:hAnsi="Arial" w:cs="Arial"/>
          <w:color w:val="auto"/>
          <w:szCs w:val="22"/>
          <w:highlight w:val="lightGray"/>
        </w:rPr>
        <w:t>indicar el instante procesal a partir del cual se declara la nulidad por cuanto se ha constatado la adecuación de los hechos analizados en una o más causales de nulidad establecidas en el artículo 202 de la Ley 1952 de 2019</w:t>
      </w:r>
      <w:r w:rsidRPr="00D51C25">
        <w:rPr>
          <w:rFonts w:ascii="Arial" w:hAnsi="Arial" w:cs="Arial"/>
          <w:color w:val="auto"/>
          <w:szCs w:val="22"/>
        </w:rPr>
        <w:t xml:space="preserve">), </w:t>
      </w:r>
      <w:r w:rsidRPr="00D51C25">
        <w:rPr>
          <w:rFonts w:ascii="Arial" w:eastAsia="Arial" w:hAnsi="Arial" w:cs="Arial"/>
          <w:bCs/>
          <w:color w:val="auto"/>
          <w:szCs w:val="22"/>
        </w:rPr>
        <w:t xml:space="preserve">de conformidad con lo expuesto en la parte considerativa de la presente decisión y, como consecuencia, reponer las actuaciones que dependen de la decisión declarada nula.   </w:t>
      </w:r>
    </w:p>
    <w:p w14:paraId="4FEFB261" w14:textId="77777777" w:rsidR="00D51C25" w:rsidRPr="00D51C25" w:rsidRDefault="00D51C25" w:rsidP="00D51C25">
      <w:pPr>
        <w:pStyle w:val="Sinespaciado"/>
        <w:jc w:val="both"/>
        <w:rPr>
          <w:rFonts w:ascii="Arial" w:eastAsia="Arial" w:hAnsi="Arial" w:cs="Arial"/>
          <w:bCs/>
          <w:color w:val="auto"/>
          <w:szCs w:val="22"/>
        </w:rPr>
      </w:pPr>
    </w:p>
    <w:p w14:paraId="70E5CC92" w14:textId="77777777" w:rsidR="004D7977" w:rsidRPr="00D51C25" w:rsidRDefault="004D7977" w:rsidP="00D51C25">
      <w:pPr>
        <w:jc w:val="both"/>
        <w:rPr>
          <w:rFonts w:ascii="Arial" w:eastAsia="Arial" w:hAnsi="Arial" w:cs="Arial"/>
          <w:bCs/>
          <w:sz w:val="22"/>
          <w:szCs w:val="22"/>
        </w:rPr>
      </w:pPr>
      <w:r w:rsidRPr="00D51C25">
        <w:rPr>
          <w:rFonts w:ascii="Arial" w:eastAsia="Arial" w:hAnsi="Arial" w:cs="Arial"/>
          <w:b/>
          <w:sz w:val="22"/>
          <w:szCs w:val="22"/>
        </w:rPr>
        <w:lastRenderedPageBreak/>
        <w:t>SEGUNDO:</w:t>
      </w:r>
      <w:r w:rsidRPr="00D51C25">
        <w:rPr>
          <w:rFonts w:ascii="Arial" w:eastAsia="Arial" w:hAnsi="Arial" w:cs="Arial"/>
          <w:bCs/>
          <w:sz w:val="22"/>
          <w:szCs w:val="22"/>
        </w:rPr>
        <w:t xml:space="preserve"> La declaración de nulidad no inválida las pruebas practicadas y allegadas legalmente al proceso. </w:t>
      </w:r>
    </w:p>
    <w:p w14:paraId="3AE6015D" w14:textId="77777777" w:rsidR="004D7977" w:rsidRPr="00D51C25" w:rsidRDefault="004D7977" w:rsidP="00D51C25">
      <w:pPr>
        <w:jc w:val="both"/>
        <w:rPr>
          <w:rFonts w:ascii="Arial" w:eastAsia="Arial" w:hAnsi="Arial" w:cs="Arial"/>
          <w:bCs/>
          <w:sz w:val="22"/>
          <w:szCs w:val="22"/>
        </w:rPr>
      </w:pPr>
    </w:p>
    <w:p w14:paraId="24CF1E3C" w14:textId="77777777" w:rsidR="004D7977" w:rsidRPr="00D51C25" w:rsidRDefault="004D7977" w:rsidP="00D51C25">
      <w:pPr>
        <w:jc w:val="both"/>
        <w:rPr>
          <w:rFonts w:ascii="Arial" w:eastAsia="Arial" w:hAnsi="Arial" w:cs="Arial"/>
          <w:bCs/>
          <w:sz w:val="22"/>
          <w:szCs w:val="22"/>
        </w:rPr>
      </w:pPr>
      <w:r w:rsidRPr="00D51C25">
        <w:rPr>
          <w:rFonts w:ascii="Arial" w:eastAsia="Arial" w:hAnsi="Arial" w:cs="Arial"/>
          <w:bCs/>
          <w:sz w:val="22"/>
          <w:szCs w:val="22"/>
          <w:highlight w:val="darkGray"/>
        </w:rPr>
        <w:t>(En caso contrario)</w:t>
      </w:r>
      <w:r w:rsidRPr="00D51C25">
        <w:rPr>
          <w:rFonts w:ascii="Arial" w:eastAsia="Arial" w:hAnsi="Arial" w:cs="Arial"/>
          <w:bCs/>
          <w:sz w:val="22"/>
          <w:szCs w:val="22"/>
        </w:rPr>
        <w:t xml:space="preserve"> </w:t>
      </w:r>
    </w:p>
    <w:p w14:paraId="38C7A848" w14:textId="77777777" w:rsidR="004D7977" w:rsidRPr="00D51C25" w:rsidRDefault="004D7977" w:rsidP="00D51C25">
      <w:pPr>
        <w:jc w:val="both"/>
        <w:rPr>
          <w:rFonts w:ascii="Arial" w:eastAsia="Arial" w:hAnsi="Arial" w:cs="Arial"/>
          <w:bCs/>
          <w:sz w:val="22"/>
          <w:szCs w:val="22"/>
        </w:rPr>
      </w:pPr>
    </w:p>
    <w:p w14:paraId="5E8FACBE" w14:textId="77777777" w:rsidR="004D7977" w:rsidRPr="00D51C25" w:rsidRDefault="004D7977" w:rsidP="00D51C25">
      <w:pPr>
        <w:jc w:val="both"/>
        <w:rPr>
          <w:rFonts w:ascii="Arial" w:eastAsia="Arial" w:hAnsi="Arial" w:cs="Arial"/>
          <w:bCs/>
          <w:sz w:val="22"/>
          <w:szCs w:val="22"/>
        </w:rPr>
      </w:pPr>
      <w:r w:rsidRPr="00D51C25">
        <w:rPr>
          <w:rFonts w:ascii="Arial" w:eastAsia="Arial" w:hAnsi="Arial" w:cs="Arial"/>
          <w:bCs/>
          <w:sz w:val="22"/>
          <w:szCs w:val="22"/>
          <w:highlight w:val="darkGray"/>
        </w:rPr>
        <w:t>Declarar inexistentes las pruebas (enunciarlas</w:t>
      </w:r>
      <w:r w:rsidRPr="00D51C25">
        <w:rPr>
          <w:rFonts w:ascii="Arial" w:eastAsia="Arial" w:hAnsi="Arial" w:cs="Arial"/>
          <w:bCs/>
          <w:sz w:val="22"/>
          <w:szCs w:val="22"/>
        </w:rPr>
        <w:t>), y ordenar su decreto y práctica nuevamente, garantizando el ejercicio del debido proceso y derecho de defensa del implicado.</w:t>
      </w:r>
    </w:p>
    <w:p w14:paraId="48E2E604" w14:textId="77777777" w:rsidR="004D7977" w:rsidRPr="00D51C25" w:rsidRDefault="004D7977" w:rsidP="00D51C25">
      <w:pPr>
        <w:jc w:val="both"/>
        <w:rPr>
          <w:rFonts w:ascii="Arial" w:eastAsia="Arial" w:hAnsi="Arial" w:cs="Arial"/>
          <w:bCs/>
          <w:sz w:val="22"/>
          <w:szCs w:val="22"/>
        </w:rPr>
      </w:pPr>
    </w:p>
    <w:p w14:paraId="439EFDFF" w14:textId="2F30312A" w:rsidR="004D7977" w:rsidRPr="00D51C25" w:rsidRDefault="004D7977" w:rsidP="00D51C25">
      <w:pPr>
        <w:pStyle w:val="Sinespaciado"/>
        <w:jc w:val="both"/>
        <w:rPr>
          <w:rFonts w:ascii="Arial" w:hAnsi="Arial" w:cs="Arial"/>
          <w:color w:val="auto"/>
          <w:kern w:val="20"/>
          <w:szCs w:val="22"/>
        </w:rPr>
      </w:pPr>
      <w:r w:rsidRPr="00D51C25">
        <w:rPr>
          <w:rFonts w:ascii="Arial" w:eastAsia="Arial" w:hAnsi="Arial" w:cs="Arial"/>
          <w:b/>
          <w:color w:val="auto"/>
          <w:szCs w:val="22"/>
        </w:rPr>
        <w:t>TERCERO. NOTIFICAR</w:t>
      </w:r>
      <w:r w:rsidRPr="00D51C25">
        <w:rPr>
          <w:rFonts w:ascii="Arial" w:eastAsia="Arial" w:hAnsi="Arial" w:cs="Arial"/>
          <w:bCs/>
          <w:color w:val="auto"/>
          <w:szCs w:val="22"/>
        </w:rPr>
        <w:t xml:space="preserve"> esta decisión a los sujetos procesales investigado(a) y/o a su apoderado(a) de confianza o defensor(a) de oficio) </w:t>
      </w:r>
      <w:r w:rsidRPr="00D51C25">
        <w:rPr>
          <w:rFonts w:ascii="Arial" w:eastAsia="Arial" w:hAnsi="Arial" w:cs="Arial"/>
          <w:b/>
          <w:color w:val="auto"/>
          <w:szCs w:val="22"/>
          <w:highlight w:val="darkGray"/>
          <w:lang w:val="es-ES_tradnl"/>
        </w:rPr>
        <w:t>NOMBRES Y APELLIDOS</w:t>
      </w:r>
      <w:r w:rsidRPr="00D51C25">
        <w:rPr>
          <w:rFonts w:ascii="Arial" w:eastAsia="Arial" w:hAnsi="Arial" w:cs="Arial"/>
          <w:bCs/>
          <w:color w:val="auto"/>
          <w:szCs w:val="22"/>
        </w:rPr>
        <w:t xml:space="preserve">, advirtiéndoles </w:t>
      </w:r>
      <w:r w:rsidRPr="00D51C25">
        <w:rPr>
          <w:rFonts w:ascii="Arial" w:hAnsi="Arial" w:cs="Arial"/>
          <w:color w:val="auto"/>
          <w:kern w:val="20"/>
          <w:szCs w:val="22"/>
        </w:rPr>
        <w:t xml:space="preserve">que contra la misma no procede recurso alguno. </w:t>
      </w:r>
    </w:p>
    <w:p w14:paraId="4582F19C" w14:textId="77777777" w:rsidR="004D7977" w:rsidRPr="00D51C25" w:rsidRDefault="004D7977" w:rsidP="00D51C25">
      <w:pPr>
        <w:pStyle w:val="Sinespaciado"/>
        <w:jc w:val="both"/>
        <w:rPr>
          <w:rFonts w:ascii="Arial" w:eastAsia="Arial" w:hAnsi="Arial" w:cs="Arial"/>
          <w:bCs/>
          <w:color w:val="auto"/>
          <w:szCs w:val="22"/>
        </w:rPr>
      </w:pPr>
    </w:p>
    <w:p w14:paraId="4B7BBC92" w14:textId="77777777" w:rsidR="004D7977" w:rsidRPr="00D51C25" w:rsidRDefault="004D7977" w:rsidP="6B03ACB8">
      <w:pPr>
        <w:jc w:val="both"/>
        <w:rPr>
          <w:rFonts w:ascii="Arial" w:eastAsia="Arial" w:hAnsi="Arial" w:cs="Arial"/>
          <w:sz w:val="22"/>
          <w:szCs w:val="22"/>
        </w:rPr>
      </w:pPr>
      <w:bookmarkStart w:id="7" w:name="_Int_svhNAbBA"/>
      <w:r w:rsidRPr="6B03ACB8">
        <w:rPr>
          <w:rFonts w:ascii="Arial" w:eastAsia="Arial" w:hAnsi="Arial" w:cs="Arial"/>
          <w:sz w:val="22"/>
          <w:szCs w:val="22"/>
        </w:rPr>
        <w:t>En caso de que no pudiere notificarse personalmente se fijará estado.</w:t>
      </w:r>
      <w:bookmarkEnd w:id="7"/>
      <w:r w:rsidRPr="6B03ACB8">
        <w:rPr>
          <w:rFonts w:ascii="Arial" w:eastAsia="Arial" w:hAnsi="Arial" w:cs="Arial"/>
          <w:sz w:val="22"/>
          <w:szCs w:val="22"/>
        </w:rPr>
        <w:t xml:space="preserve"> La notificación se surtirá en los términos del artículo 123 del Código General Disciplinario.</w:t>
      </w:r>
    </w:p>
    <w:p w14:paraId="64FE1124" w14:textId="77777777" w:rsidR="004D7977" w:rsidRPr="00D51C25" w:rsidRDefault="004D7977" w:rsidP="00D51C25">
      <w:pPr>
        <w:jc w:val="both"/>
        <w:rPr>
          <w:rFonts w:ascii="Arial" w:eastAsia="Arial" w:hAnsi="Arial" w:cs="Arial"/>
          <w:bCs/>
          <w:sz w:val="22"/>
          <w:szCs w:val="22"/>
        </w:rPr>
      </w:pPr>
    </w:p>
    <w:p w14:paraId="01E485B2" w14:textId="77777777" w:rsidR="004D7977" w:rsidRPr="00D51C25" w:rsidRDefault="004D7977" w:rsidP="00D51C25">
      <w:pPr>
        <w:jc w:val="both"/>
        <w:rPr>
          <w:rFonts w:ascii="Arial" w:eastAsia="Arial" w:hAnsi="Arial" w:cs="Arial"/>
          <w:bCs/>
          <w:sz w:val="22"/>
          <w:szCs w:val="22"/>
        </w:rPr>
      </w:pPr>
      <w:r w:rsidRPr="00D51C25">
        <w:rPr>
          <w:rFonts w:ascii="Arial" w:eastAsia="Arial" w:hAnsi="Arial" w:cs="Arial"/>
          <w:b/>
          <w:sz w:val="22"/>
          <w:szCs w:val="22"/>
        </w:rPr>
        <w:t>CUARTO</w:t>
      </w:r>
      <w:r w:rsidRPr="00D51C25">
        <w:rPr>
          <w:rFonts w:ascii="Arial" w:eastAsia="Arial" w:hAnsi="Arial" w:cs="Arial"/>
          <w:bCs/>
          <w:sz w:val="22"/>
          <w:szCs w:val="22"/>
        </w:rPr>
        <w:t xml:space="preserve">. Por Secretaría de la Oficina Jurídica realizar las comunicaciones, anotaciones de rigor y trámites necesarios para la ejecución de esta decisión. </w:t>
      </w:r>
    </w:p>
    <w:p w14:paraId="36E9BB8E" w14:textId="77777777" w:rsidR="004D7977" w:rsidRPr="00D51C25" w:rsidRDefault="004D7977" w:rsidP="00D51C25">
      <w:pPr>
        <w:jc w:val="center"/>
        <w:rPr>
          <w:rFonts w:ascii="Arial" w:eastAsia="Arial" w:hAnsi="Arial" w:cs="Arial"/>
          <w:b/>
          <w:sz w:val="22"/>
          <w:szCs w:val="22"/>
        </w:rPr>
      </w:pPr>
    </w:p>
    <w:p w14:paraId="3FCD11C7" w14:textId="77777777" w:rsidR="004D7977" w:rsidRPr="00D51C25" w:rsidRDefault="004D7977" w:rsidP="00D51C25">
      <w:pPr>
        <w:jc w:val="center"/>
        <w:rPr>
          <w:rFonts w:ascii="Arial" w:eastAsia="Arial" w:hAnsi="Arial" w:cs="Arial"/>
          <w:b/>
          <w:sz w:val="22"/>
          <w:szCs w:val="22"/>
        </w:rPr>
      </w:pPr>
    </w:p>
    <w:p w14:paraId="392FCBF2" w14:textId="77777777" w:rsidR="004D7977" w:rsidRPr="00D51C25" w:rsidRDefault="004D7977" w:rsidP="00D51C25">
      <w:pPr>
        <w:jc w:val="center"/>
        <w:rPr>
          <w:rFonts w:ascii="Arial" w:eastAsia="Arial" w:hAnsi="Arial" w:cs="Arial"/>
          <w:b/>
          <w:sz w:val="24"/>
          <w:szCs w:val="24"/>
        </w:rPr>
      </w:pPr>
      <w:r w:rsidRPr="00D51C25">
        <w:rPr>
          <w:rFonts w:ascii="Arial" w:eastAsia="Arial" w:hAnsi="Arial" w:cs="Arial"/>
          <w:b/>
          <w:sz w:val="22"/>
          <w:szCs w:val="22"/>
        </w:rPr>
        <w:t>NOTIFÍQUESE Y CÚMPLASE</w:t>
      </w:r>
    </w:p>
    <w:p w14:paraId="79AFD5C8" w14:textId="77777777" w:rsidR="004D7977" w:rsidRPr="00D51C25" w:rsidRDefault="004D7977" w:rsidP="00D51C25">
      <w:pPr>
        <w:widowControl w:val="0"/>
        <w:jc w:val="both"/>
        <w:rPr>
          <w:rFonts w:ascii="Arial" w:eastAsia="Arial" w:hAnsi="Arial" w:cs="Arial"/>
          <w:sz w:val="24"/>
          <w:szCs w:val="24"/>
        </w:rPr>
      </w:pPr>
    </w:p>
    <w:p w14:paraId="69A955CF" w14:textId="77777777" w:rsidR="004D7977" w:rsidRPr="00D51C25" w:rsidRDefault="004D7977" w:rsidP="00D51C25">
      <w:pPr>
        <w:jc w:val="both"/>
        <w:rPr>
          <w:rFonts w:ascii="Arial" w:hAnsi="Arial" w:cs="Arial"/>
          <w:b/>
          <w:sz w:val="22"/>
          <w:szCs w:val="22"/>
          <w:lang w:val="es-MX"/>
        </w:rPr>
      </w:pPr>
    </w:p>
    <w:p w14:paraId="204DE5A8" w14:textId="379D6376" w:rsidR="004D7977" w:rsidRDefault="004D7977" w:rsidP="00D51C25">
      <w:pPr>
        <w:jc w:val="both"/>
        <w:rPr>
          <w:rFonts w:ascii="Arial" w:hAnsi="Arial" w:cs="Arial"/>
          <w:b/>
          <w:sz w:val="22"/>
          <w:szCs w:val="22"/>
          <w:lang w:val="es-MX"/>
        </w:rPr>
      </w:pPr>
    </w:p>
    <w:p w14:paraId="2BFD81BB" w14:textId="77777777" w:rsidR="000B64AD" w:rsidRPr="00D51C25" w:rsidRDefault="000B64AD" w:rsidP="00D51C25">
      <w:pPr>
        <w:jc w:val="both"/>
        <w:rPr>
          <w:rFonts w:ascii="Arial" w:hAnsi="Arial" w:cs="Arial"/>
          <w:b/>
          <w:sz w:val="22"/>
          <w:szCs w:val="22"/>
          <w:lang w:val="es-MX"/>
        </w:rPr>
      </w:pPr>
    </w:p>
    <w:p w14:paraId="67701062" w14:textId="77777777" w:rsidR="004D7977" w:rsidRPr="00D51C25" w:rsidRDefault="004D7977" w:rsidP="00D51C25">
      <w:pPr>
        <w:jc w:val="both"/>
        <w:rPr>
          <w:rFonts w:ascii="Arial" w:hAnsi="Arial" w:cs="Arial"/>
          <w:b/>
          <w:sz w:val="22"/>
          <w:szCs w:val="22"/>
          <w:lang w:val="es-MX"/>
        </w:rPr>
      </w:pPr>
    </w:p>
    <w:p w14:paraId="51315BD6" w14:textId="77777777" w:rsidR="004D7977" w:rsidRPr="00D51C25" w:rsidRDefault="004D7977" w:rsidP="00D51C25">
      <w:pPr>
        <w:jc w:val="center"/>
        <w:rPr>
          <w:rFonts w:ascii="Arial" w:hAnsi="Arial" w:cs="Arial"/>
          <w:b/>
          <w:bCs/>
          <w:sz w:val="22"/>
          <w:szCs w:val="22"/>
          <w:lang w:val="es-MX"/>
        </w:rPr>
      </w:pPr>
      <w:r w:rsidRPr="00D51C25">
        <w:rPr>
          <w:rFonts w:ascii="Arial" w:hAnsi="Arial" w:cs="Arial"/>
          <w:b/>
          <w:bCs/>
          <w:sz w:val="22"/>
          <w:szCs w:val="28"/>
        </w:rPr>
        <w:t>NOMBRES Y APELLIDOS COMPLETOS</w:t>
      </w:r>
    </w:p>
    <w:p w14:paraId="6D9D1195" w14:textId="77777777" w:rsidR="004D7977" w:rsidRPr="00D51C25" w:rsidRDefault="004D7977" w:rsidP="00D51C25">
      <w:pPr>
        <w:jc w:val="center"/>
        <w:rPr>
          <w:rFonts w:ascii="Arial" w:hAnsi="Arial" w:cs="Arial"/>
          <w:bCs/>
          <w:sz w:val="22"/>
          <w:szCs w:val="22"/>
          <w:lang w:val="es-MX"/>
        </w:rPr>
      </w:pPr>
      <w:r w:rsidRPr="00D51C25">
        <w:rPr>
          <w:rFonts w:ascii="Arial" w:hAnsi="Arial" w:cs="Arial"/>
          <w:bCs/>
          <w:sz w:val="22"/>
          <w:szCs w:val="22"/>
          <w:lang w:val="es-MX"/>
        </w:rPr>
        <w:t>Jefe Oficina Jurídica</w:t>
      </w:r>
    </w:p>
    <w:p w14:paraId="3DB87019" w14:textId="77777777" w:rsidR="004D7977" w:rsidRPr="00D51C25" w:rsidRDefault="004D7977" w:rsidP="00D51C25">
      <w:pPr>
        <w:jc w:val="center"/>
        <w:rPr>
          <w:rFonts w:ascii="Arial" w:hAnsi="Arial" w:cs="Arial"/>
          <w:bCs/>
          <w:sz w:val="22"/>
          <w:szCs w:val="22"/>
          <w:lang w:val="es-MX"/>
        </w:rPr>
      </w:pPr>
    </w:p>
    <w:p w14:paraId="67B1495E" w14:textId="77777777" w:rsidR="004D7977" w:rsidRPr="00D51C25" w:rsidRDefault="004D7977" w:rsidP="00D51C25">
      <w:pPr>
        <w:rPr>
          <w:rFonts w:ascii="Arial" w:hAnsi="Arial" w:cs="Arial"/>
          <w:b/>
          <w:sz w:val="16"/>
          <w:szCs w:val="16"/>
          <w:lang w:val="es-MX"/>
        </w:rPr>
      </w:pPr>
    </w:p>
    <w:p w14:paraId="175896A2" w14:textId="77777777" w:rsidR="004D7977" w:rsidRPr="00D51C25" w:rsidRDefault="004D7977" w:rsidP="00D51C25">
      <w:pPr>
        <w:pStyle w:val="paragraph"/>
        <w:spacing w:before="0" w:beforeAutospacing="0" w:after="0" w:afterAutospacing="0"/>
        <w:ind w:left="840" w:hanging="840"/>
        <w:textAlignment w:val="baseline"/>
        <w:rPr>
          <w:rFonts w:ascii="Arial" w:hAnsi="Arial" w:cs="Arial"/>
          <w:sz w:val="18"/>
          <w:szCs w:val="18"/>
        </w:rPr>
      </w:pPr>
      <w:r w:rsidRPr="00D51C25">
        <w:rPr>
          <w:rStyle w:val="normaltextrun"/>
          <w:rFonts w:ascii="Arial" w:hAnsi="Arial" w:cs="Arial"/>
          <w:sz w:val="16"/>
          <w:szCs w:val="16"/>
          <w:lang w:val="es-ES"/>
        </w:rPr>
        <w:t>Proyectó:</w:t>
      </w:r>
      <w:r w:rsidRPr="00D51C25">
        <w:rPr>
          <w:rStyle w:val="tabchar"/>
          <w:rFonts w:ascii="Arial" w:hAnsi="Arial" w:cs="Arial"/>
          <w:sz w:val="16"/>
          <w:szCs w:val="16"/>
        </w:rPr>
        <w:t xml:space="preserve"> </w:t>
      </w:r>
      <w:r w:rsidRPr="00D51C25">
        <w:rPr>
          <w:rStyle w:val="tabchar"/>
          <w:rFonts w:ascii="Arial" w:hAnsi="Arial" w:cs="Arial"/>
          <w:sz w:val="16"/>
          <w:szCs w:val="16"/>
        </w:rPr>
        <w:tab/>
      </w:r>
      <w:r w:rsidRPr="00D51C25">
        <w:rPr>
          <w:rStyle w:val="normaltextrun"/>
          <w:rFonts w:ascii="Arial" w:hAnsi="Arial" w:cs="Arial"/>
          <w:sz w:val="16"/>
          <w:szCs w:val="16"/>
          <w:shd w:val="clear" w:color="auto" w:fill="808080"/>
          <w:lang w:val="es-ES"/>
        </w:rPr>
        <w:t xml:space="preserve">NOMBRES Y APELLIDOS – Cargo o contrato </w:t>
      </w:r>
      <w:r w:rsidRPr="00D51C25">
        <w:rPr>
          <w:rStyle w:val="normaltextrun"/>
          <w:rFonts w:ascii="Arial" w:hAnsi="Arial" w:cs="Arial"/>
          <w:sz w:val="16"/>
          <w:szCs w:val="16"/>
          <w:lang w:val="es-ES"/>
        </w:rPr>
        <w:t>Oficina Jurídica-JD</w:t>
      </w:r>
      <w:r w:rsidRPr="00D51C25">
        <w:rPr>
          <w:rStyle w:val="eop"/>
          <w:rFonts w:ascii="Arial" w:hAnsi="Arial" w:cs="Arial"/>
          <w:sz w:val="16"/>
          <w:szCs w:val="16"/>
        </w:rPr>
        <w:t> </w:t>
      </w:r>
    </w:p>
    <w:p w14:paraId="3C978584" w14:textId="77777777" w:rsidR="004D7977" w:rsidRPr="00D51C25" w:rsidRDefault="004D7977" w:rsidP="00D51C25">
      <w:pPr>
        <w:pStyle w:val="paragraph"/>
        <w:spacing w:before="0" w:beforeAutospacing="0" w:after="0" w:afterAutospacing="0"/>
        <w:ind w:left="840" w:hanging="840"/>
        <w:textAlignment w:val="baseline"/>
        <w:rPr>
          <w:rFonts w:ascii="Arial" w:hAnsi="Arial" w:cs="Arial"/>
          <w:sz w:val="18"/>
          <w:szCs w:val="18"/>
        </w:rPr>
      </w:pPr>
      <w:r w:rsidRPr="00D51C25">
        <w:rPr>
          <w:rStyle w:val="normaltextrun"/>
          <w:rFonts w:ascii="Arial" w:hAnsi="Arial" w:cs="Arial"/>
          <w:sz w:val="16"/>
          <w:szCs w:val="16"/>
        </w:rPr>
        <w:t xml:space="preserve">Revisó: </w:t>
      </w:r>
      <w:r w:rsidRPr="00D51C25">
        <w:rPr>
          <w:rStyle w:val="normaltextrun"/>
          <w:rFonts w:ascii="Arial" w:hAnsi="Arial" w:cs="Arial"/>
          <w:sz w:val="16"/>
          <w:szCs w:val="16"/>
        </w:rPr>
        <w:tab/>
      </w:r>
      <w:r w:rsidRPr="00D51C25">
        <w:rPr>
          <w:rStyle w:val="normaltextrun"/>
          <w:rFonts w:ascii="Arial" w:hAnsi="Arial" w:cs="Arial"/>
          <w:sz w:val="16"/>
          <w:szCs w:val="16"/>
          <w:shd w:val="clear" w:color="auto" w:fill="808080"/>
          <w:lang w:val="es-ES"/>
        </w:rPr>
        <w:t xml:space="preserve">NOMBRES Y APELLIDOS – Cargo o contrato </w:t>
      </w:r>
      <w:r w:rsidRPr="00D51C25">
        <w:rPr>
          <w:rStyle w:val="normaltextrun"/>
          <w:rFonts w:ascii="Arial" w:hAnsi="Arial" w:cs="Arial"/>
          <w:sz w:val="16"/>
          <w:szCs w:val="16"/>
          <w:lang w:val="es-ES"/>
        </w:rPr>
        <w:t>Oficina Jurídica-JD</w:t>
      </w:r>
      <w:r w:rsidRPr="00D51C25">
        <w:rPr>
          <w:rStyle w:val="eop"/>
          <w:rFonts w:ascii="Arial" w:hAnsi="Arial" w:cs="Arial"/>
          <w:sz w:val="16"/>
          <w:szCs w:val="16"/>
        </w:rPr>
        <w:t> </w:t>
      </w:r>
    </w:p>
    <w:p w14:paraId="1BE9E96E" w14:textId="77777777" w:rsidR="004D7977" w:rsidRPr="00D51C25" w:rsidRDefault="004D7977" w:rsidP="00D51C25">
      <w:pPr>
        <w:pStyle w:val="paragraph"/>
        <w:spacing w:before="0" w:beforeAutospacing="0" w:after="0" w:afterAutospacing="0"/>
        <w:ind w:left="840" w:hanging="840"/>
        <w:textAlignment w:val="baseline"/>
        <w:rPr>
          <w:rStyle w:val="eop"/>
          <w:rFonts w:ascii="Arial" w:hAnsi="Arial" w:cs="Arial"/>
          <w:sz w:val="16"/>
          <w:szCs w:val="16"/>
        </w:rPr>
      </w:pPr>
      <w:r w:rsidRPr="00D51C25">
        <w:rPr>
          <w:rStyle w:val="normaltextrun"/>
          <w:rFonts w:ascii="Arial" w:hAnsi="Arial" w:cs="Arial"/>
          <w:sz w:val="16"/>
          <w:szCs w:val="16"/>
          <w:lang w:val="es-ES"/>
        </w:rPr>
        <w:t>Aprobó:</w:t>
      </w:r>
      <w:r w:rsidRPr="00D51C25">
        <w:rPr>
          <w:rStyle w:val="normaltextrun"/>
          <w:rFonts w:ascii="Arial" w:hAnsi="Arial" w:cs="Arial"/>
          <w:lang w:val="es-ES"/>
        </w:rPr>
        <w:t xml:space="preserve"> </w:t>
      </w:r>
      <w:r w:rsidRPr="00D51C25">
        <w:rPr>
          <w:rStyle w:val="normaltextrun"/>
          <w:rFonts w:ascii="Arial" w:hAnsi="Arial" w:cs="Arial"/>
          <w:lang w:val="es-ES"/>
        </w:rPr>
        <w:tab/>
      </w:r>
      <w:r w:rsidRPr="00D51C25">
        <w:rPr>
          <w:rStyle w:val="normaltextrun"/>
          <w:rFonts w:ascii="Arial" w:hAnsi="Arial" w:cs="Arial"/>
          <w:sz w:val="16"/>
          <w:szCs w:val="16"/>
          <w:shd w:val="clear" w:color="auto" w:fill="808080"/>
          <w:lang w:val="es-ES"/>
        </w:rPr>
        <w:t xml:space="preserve">NOMBRES Y APELLIDOS – Cargo o contrato </w:t>
      </w:r>
      <w:r w:rsidRPr="00D51C25">
        <w:rPr>
          <w:rStyle w:val="normaltextrun"/>
          <w:rFonts w:ascii="Arial" w:hAnsi="Arial" w:cs="Arial"/>
          <w:sz w:val="16"/>
          <w:szCs w:val="16"/>
          <w:lang w:val="es-ES"/>
        </w:rPr>
        <w:t>Oficina Jurídica-JD</w:t>
      </w:r>
      <w:r w:rsidRPr="00D51C25">
        <w:rPr>
          <w:rStyle w:val="eop"/>
          <w:rFonts w:ascii="Arial" w:hAnsi="Arial" w:cs="Arial"/>
          <w:sz w:val="16"/>
          <w:szCs w:val="16"/>
        </w:rPr>
        <w:t> </w:t>
      </w:r>
    </w:p>
    <w:p w14:paraId="241BBDCD" w14:textId="77777777" w:rsidR="002D0761" w:rsidRPr="00D51C25" w:rsidRDefault="002D0761" w:rsidP="00D51C25">
      <w:pPr>
        <w:rPr>
          <w:rFonts w:ascii="Arial" w:hAnsi="Arial" w:cs="Arial"/>
        </w:rPr>
      </w:pPr>
    </w:p>
    <w:sectPr w:rsidR="002D0761" w:rsidRPr="00D51C25" w:rsidSect="009765C0">
      <w:headerReference w:type="even" r:id="rId8"/>
      <w:headerReference w:type="default" r:id="rId9"/>
      <w:footerReference w:type="even" r:id="rId10"/>
      <w:footerReference w:type="default" r:id="rId11"/>
      <w:headerReference w:type="first" r:id="rId12"/>
      <w:footerReference w:type="first" r:id="rId13"/>
      <w:pgSz w:w="12240" w:h="18720" w:code="14"/>
      <w:pgMar w:top="3175" w:right="1701"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16F4" w14:textId="77777777" w:rsidR="00C0517D" w:rsidRDefault="00C0517D">
      <w:r>
        <w:separator/>
      </w:r>
    </w:p>
  </w:endnote>
  <w:endnote w:type="continuationSeparator" w:id="0">
    <w:p w14:paraId="0A21D9BF" w14:textId="77777777" w:rsidR="00C0517D" w:rsidRDefault="00C0517D">
      <w:r>
        <w:continuationSeparator/>
      </w:r>
    </w:p>
  </w:endnote>
  <w:endnote w:id="1">
    <w:p w14:paraId="155A0A4F" w14:textId="77777777" w:rsidR="004D7977" w:rsidRPr="00D51C25" w:rsidRDefault="004D7977" w:rsidP="004D7977">
      <w:pPr>
        <w:pStyle w:val="Textonotaalfinal"/>
        <w:ind w:left="284" w:hanging="284"/>
        <w:jc w:val="both"/>
        <w:rPr>
          <w:rFonts w:ascii="Arial Narrow" w:hAnsi="Arial Narrow"/>
          <w:b/>
          <w:color w:val="auto"/>
          <w:sz w:val="16"/>
          <w:szCs w:val="16"/>
        </w:rPr>
      </w:pPr>
      <w:r w:rsidRPr="00B1727B">
        <w:rPr>
          <w:rStyle w:val="Refdenotaalfinal"/>
          <w:rFonts w:ascii="Arial Narrow" w:hAnsi="Arial Narrow"/>
          <w:b/>
          <w:sz w:val="16"/>
          <w:szCs w:val="16"/>
        </w:rPr>
        <w:endnoteRef/>
      </w:r>
      <w:r w:rsidRPr="00B1727B">
        <w:rPr>
          <w:rFonts w:ascii="Arial Narrow" w:hAnsi="Arial Narrow"/>
          <w:b/>
          <w:sz w:val="16"/>
          <w:szCs w:val="16"/>
        </w:rPr>
        <w:t xml:space="preserve"> </w:t>
      </w:r>
      <w:r w:rsidRPr="00D51C25">
        <w:rPr>
          <w:rFonts w:ascii="Arial Narrow" w:hAnsi="Arial Narrow"/>
          <w:b/>
          <w:color w:val="auto"/>
          <w:sz w:val="16"/>
          <w:szCs w:val="16"/>
        </w:rPr>
        <w:tab/>
      </w:r>
      <w:r w:rsidRPr="00D51C25">
        <w:rPr>
          <w:rStyle w:val="Textoennegrita"/>
          <w:rFonts w:ascii="Arial Narrow" w:hAnsi="Arial Narrow" w:cs="Arial"/>
          <w:b w:val="0"/>
          <w:color w:val="auto"/>
          <w:sz w:val="16"/>
          <w:szCs w:val="16"/>
          <w:shd w:val="clear" w:color="auto" w:fill="FFFFFF"/>
        </w:rPr>
        <w:t>Por medio de la cual se expide el código general disciplinario se derogan la Ley 734 de 2002 y algunas disposiciones de la Ley 1474 de 2011, relacionadas con el derecho disciplinario.</w:t>
      </w:r>
    </w:p>
  </w:endnote>
  <w:endnote w:id="2">
    <w:p w14:paraId="3A4A23A2" w14:textId="77777777" w:rsidR="004D7977" w:rsidRPr="00D51C25" w:rsidRDefault="004D7977" w:rsidP="004D7977">
      <w:pPr>
        <w:pStyle w:val="Textonotaalfinal"/>
        <w:ind w:left="284" w:hanging="284"/>
        <w:jc w:val="both"/>
        <w:rPr>
          <w:rFonts w:ascii="Arial Narrow" w:hAnsi="Arial Narrow"/>
          <w:b/>
          <w:color w:val="auto"/>
          <w:sz w:val="16"/>
          <w:szCs w:val="16"/>
        </w:rPr>
      </w:pPr>
      <w:r w:rsidRPr="00D51C25">
        <w:rPr>
          <w:rStyle w:val="Refdenotaalfinal"/>
          <w:rFonts w:ascii="Arial Narrow" w:hAnsi="Arial Narrow"/>
          <w:b/>
          <w:color w:val="auto"/>
          <w:sz w:val="16"/>
          <w:szCs w:val="16"/>
        </w:rPr>
        <w:endnoteRef/>
      </w:r>
      <w:r w:rsidRPr="00D51C25">
        <w:rPr>
          <w:rFonts w:ascii="Arial Narrow" w:hAnsi="Arial Narrow"/>
          <w:b/>
          <w:color w:val="auto"/>
          <w:sz w:val="16"/>
          <w:szCs w:val="16"/>
        </w:rPr>
        <w:t xml:space="preserve"> </w:t>
      </w:r>
      <w:r w:rsidRPr="00D51C25">
        <w:rPr>
          <w:rFonts w:ascii="Arial Narrow" w:hAnsi="Arial Narrow"/>
          <w:b/>
          <w:color w:val="auto"/>
          <w:sz w:val="16"/>
          <w:szCs w:val="16"/>
        </w:rPr>
        <w:tab/>
      </w:r>
      <w:r w:rsidRPr="00B72758">
        <w:rPr>
          <w:rFonts w:ascii="Arial Narrow" w:hAnsi="Arial Narrow"/>
          <w:color w:val="auto"/>
          <w:sz w:val="16"/>
          <w:szCs w:val="16"/>
        </w:rPr>
        <w:t>P</w:t>
      </w:r>
      <w:r w:rsidRPr="00D51C25">
        <w:rPr>
          <w:rStyle w:val="Textoennegrita"/>
          <w:rFonts w:ascii="Arial Narrow" w:hAnsi="Arial Narrow" w:cs="Arial"/>
          <w:b w:val="0"/>
          <w:color w:val="auto"/>
          <w:sz w:val="16"/>
          <w:szCs w:val="16"/>
          <w:shd w:val="clear" w:color="auto" w:fill="FFFFFF"/>
        </w:rPr>
        <w:t>or medio de la cual se reforma la Ley 1952 de 2019 y se dictan otras disposiciones</w:t>
      </w:r>
    </w:p>
  </w:endnote>
  <w:endnote w:id="3">
    <w:p w14:paraId="4945DAC3" w14:textId="77777777" w:rsidR="004D7977" w:rsidRPr="00B1727B" w:rsidRDefault="004D7977" w:rsidP="004D7977">
      <w:pPr>
        <w:pStyle w:val="Textonotaalfinal"/>
        <w:ind w:left="284" w:hanging="284"/>
        <w:jc w:val="both"/>
        <w:rPr>
          <w:rFonts w:ascii="Arial Narrow" w:hAnsi="Arial Narrow" w:cs="Arial"/>
          <w:color w:val="auto"/>
          <w:sz w:val="16"/>
          <w:szCs w:val="16"/>
        </w:rPr>
      </w:pPr>
      <w:r w:rsidRPr="00B1727B">
        <w:rPr>
          <w:rStyle w:val="Refdenotaalfinal"/>
          <w:rFonts w:ascii="Arial Narrow" w:hAnsi="Arial Narrow" w:cs="Arial"/>
          <w:color w:val="auto"/>
          <w:sz w:val="16"/>
          <w:szCs w:val="16"/>
        </w:rPr>
        <w:endnoteRef/>
      </w:r>
      <w:r w:rsidRPr="00B1727B">
        <w:rPr>
          <w:rFonts w:ascii="Arial Narrow" w:hAnsi="Arial Narrow" w:cs="Arial"/>
          <w:color w:val="auto"/>
          <w:sz w:val="16"/>
          <w:szCs w:val="16"/>
        </w:rPr>
        <w:t xml:space="preserve"> </w:t>
      </w:r>
      <w:r w:rsidRPr="00B1727B">
        <w:rPr>
          <w:rFonts w:ascii="Arial Narrow" w:hAnsi="Arial Narrow" w:cs="Arial"/>
          <w:color w:val="auto"/>
          <w:sz w:val="16"/>
          <w:szCs w:val="16"/>
        </w:rPr>
        <w:tab/>
        <w:t>“Por medio del cual se modifica el Decreto Distrital 555 de 2011 "Por medio del cual se modifica la estructura organizacional de la Unidad Administrativa Cuerpo Oficial de Bomberos y se dictan otras disposiciones"</w:t>
      </w:r>
    </w:p>
  </w:endnote>
  <w:endnote w:id="4">
    <w:p w14:paraId="17E64DAC" w14:textId="77777777" w:rsidR="004D7977" w:rsidRPr="00C979FD" w:rsidRDefault="004D7977" w:rsidP="004D7977">
      <w:pPr>
        <w:pStyle w:val="Textonotapie"/>
        <w:ind w:left="284" w:hanging="284"/>
        <w:jc w:val="both"/>
        <w:rPr>
          <w:rFonts w:ascii="Arial Narrow" w:hAnsi="Arial Narrow"/>
          <w:i/>
        </w:rPr>
      </w:pPr>
      <w:r w:rsidRPr="00B1727B">
        <w:rPr>
          <w:rStyle w:val="Refdenotaalfinal"/>
          <w:rFonts w:ascii="Arial Narrow" w:hAnsi="Arial Narrow"/>
          <w:sz w:val="16"/>
          <w:szCs w:val="16"/>
        </w:rPr>
        <w:endnoteRef/>
      </w:r>
      <w:r w:rsidRPr="00B1727B">
        <w:rPr>
          <w:rFonts w:ascii="Arial Narrow" w:hAnsi="Arial Narrow"/>
          <w:sz w:val="16"/>
          <w:szCs w:val="16"/>
        </w:rPr>
        <w:t xml:space="preserve"> </w:t>
      </w:r>
      <w:r w:rsidRPr="00B1727B">
        <w:rPr>
          <w:rFonts w:ascii="Arial Narrow" w:hAnsi="Arial Narrow"/>
          <w:sz w:val="16"/>
          <w:szCs w:val="16"/>
        </w:rPr>
        <w:tab/>
        <w:t>“Por la cual se modifica el Manual Específico de Funciones y de Competencias Laborales para los empleos de la Unidad Administrativa Especial   Cuerpo Oficial de Bomberos”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F7250" w14:textId="77777777" w:rsidR="008777C0" w:rsidRDefault="008777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24C8" w14:textId="77777777" w:rsidR="008777C0" w:rsidRDefault="008777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AF1D4" w14:textId="77777777" w:rsidR="00C0517D" w:rsidRDefault="00C0517D">
      <w:r>
        <w:separator/>
      </w:r>
    </w:p>
  </w:footnote>
  <w:footnote w:type="continuationSeparator" w:id="0">
    <w:p w14:paraId="3BADCB3B" w14:textId="77777777" w:rsidR="00C0517D" w:rsidRDefault="00C0517D">
      <w:r>
        <w:continuationSeparator/>
      </w:r>
    </w:p>
  </w:footnote>
  <w:footnote w:id="1">
    <w:p w14:paraId="77ACD795" w14:textId="77777777" w:rsidR="004D7977" w:rsidRPr="00982BBE" w:rsidRDefault="004D7977" w:rsidP="004D7977">
      <w:pPr>
        <w:pStyle w:val="Textonotapie"/>
        <w:ind w:left="284" w:hanging="284"/>
        <w:jc w:val="both"/>
        <w:rPr>
          <w:rFonts w:ascii="Arial Narrow" w:hAnsi="Arial Narrow" w:cs="Arial"/>
          <w:sz w:val="16"/>
          <w:szCs w:val="18"/>
        </w:rPr>
      </w:pPr>
      <w:r w:rsidRPr="00982BBE">
        <w:rPr>
          <w:rStyle w:val="Refdenotaalpie"/>
          <w:rFonts w:ascii="Arial Narrow" w:hAnsi="Arial Narrow" w:cs="Arial"/>
          <w:sz w:val="16"/>
          <w:szCs w:val="18"/>
        </w:rPr>
        <w:footnoteRef/>
      </w:r>
      <w:r w:rsidRPr="00982BBE">
        <w:rPr>
          <w:rFonts w:ascii="Arial Narrow" w:hAnsi="Arial Narrow" w:cs="Arial"/>
          <w:sz w:val="16"/>
          <w:szCs w:val="18"/>
        </w:rPr>
        <w:t xml:space="preserve"> </w:t>
      </w:r>
      <w:r>
        <w:rPr>
          <w:rFonts w:ascii="Arial Narrow" w:hAnsi="Arial Narrow" w:cs="Arial"/>
          <w:sz w:val="16"/>
          <w:szCs w:val="18"/>
        </w:rPr>
        <w:tab/>
      </w:r>
      <w:r w:rsidRPr="00982BBE">
        <w:rPr>
          <w:rFonts w:ascii="Arial Narrow" w:hAnsi="Arial Narrow" w:cs="Arial"/>
          <w:sz w:val="16"/>
          <w:szCs w:val="18"/>
        </w:rPr>
        <w:t>Corte Constitucional. Sentencia T-546 del 25 de noviembre de 1993, M.P. Carlos Gaviria Díaz.</w:t>
      </w:r>
    </w:p>
  </w:footnote>
  <w:footnote w:id="2">
    <w:p w14:paraId="3CD758EE" w14:textId="77777777" w:rsidR="004D7977" w:rsidRPr="0035799D" w:rsidRDefault="004D7977" w:rsidP="004D7977">
      <w:pPr>
        <w:pStyle w:val="Textonotapie"/>
        <w:ind w:left="284" w:hanging="284"/>
        <w:jc w:val="both"/>
        <w:rPr>
          <w:rFonts w:ascii="Arial Narrow" w:hAnsi="Arial Narrow"/>
          <w:sz w:val="18"/>
          <w:szCs w:val="18"/>
        </w:rPr>
      </w:pPr>
      <w:r w:rsidRPr="00982BBE">
        <w:rPr>
          <w:rStyle w:val="Refdenotaalpie"/>
          <w:rFonts w:ascii="Arial Narrow" w:hAnsi="Arial Narrow" w:cs="Arial"/>
          <w:sz w:val="16"/>
          <w:szCs w:val="18"/>
        </w:rPr>
        <w:footnoteRef/>
      </w:r>
      <w:r w:rsidRPr="00982BBE">
        <w:rPr>
          <w:rFonts w:ascii="Arial Narrow" w:hAnsi="Arial Narrow" w:cs="Arial"/>
          <w:sz w:val="16"/>
          <w:szCs w:val="18"/>
        </w:rPr>
        <w:t xml:space="preserve"> </w:t>
      </w:r>
      <w:r>
        <w:rPr>
          <w:rFonts w:ascii="Arial Narrow" w:hAnsi="Arial Narrow" w:cs="Arial"/>
          <w:sz w:val="16"/>
          <w:szCs w:val="18"/>
        </w:rPr>
        <w:tab/>
      </w:r>
      <w:r w:rsidRPr="00982BBE">
        <w:rPr>
          <w:rFonts w:ascii="Arial Narrow" w:hAnsi="Arial Narrow" w:cs="Arial"/>
          <w:sz w:val="16"/>
          <w:szCs w:val="18"/>
        </w:rPr>
        <w:t>Procurador Cuarto Delegado para la Casación Penal. Concepto demanda de casación (Rad. 25.405). 25 de abril de 2007. Folio 14.</w:t>
      </w:r>
    </w:p>
  </w:footnote>
  <w:footnote w:id="3">
    <w:p w14:paraId="2C7B6838" w14:textId="77777777" w:rsidR="004D7977" w:rsidRPr="00982BBE" w:rsidRDefault="004D7977" w:rsidP="004D7977">
      <w:pPr>
        <w:pStyle w:val="Textonotapie"/>
        <w:ind w:left="284" w:hanging="284"/>
        <w:jc w:val="both"/>
        <w:rPr>
          <w:rFonts w:ascii="Arial Narrow" w:hAnsi="Arial Narrow" w:cs="Arial"/>
          <w:sz w:val="16"/>
          <w:szCs w:val="16"/>
        </w:rPr>
      </w:pPr>
      <w:r w:rsidRPr="00982BBE">
        <w:rPr>
          <w:rStyle w:val="Refdenotaalpie"/>
          <w:rFonts w:ascii="Arial Narrow" w:hAnsi="Arial Narrow" w:cs="Arial"/>
          <w:sz w:val="16"/>
          <w:szCs w:val="16"/>
        </w:rPr>
        <w:footnoteRef/>
      </w:r>
      <w:r w:rsidRPr="00982BBE">
        <w:rPr>
          <w:rFonts w:ascii="Arial Narrow" w:hAnsi="Arial Narrow" w:cs="Arial"/>
          <w:sz w:val="16"/>
          <w:szCs w:val="16"/>
        </w:rPr>
        <w:t xml:space="preserve"> </w:t>
      </w:r>
      <w:r>
        <w:rPr>
          <w:rFonts w:ascii="Arial Narrow" w:hAnsi="Arial Narrow" w:cs="Arial"/>
          <w:sz w:val="16"/>
          <w:szCs w:val="16"/>
        </w:rPr>
        <w:tab/>
      </w:r>
      <w:r w:rsidRPr="00982BBE">
        <w:rPr>
          <w:rFonts w:ascii="Arial Narrow" w:hAnsi="Arial Narrow" w:cs="Arial"/>
          <w:sz w:val="16"/>
          <w:szCs w:val="16"/>
        </w:rPr>
        <w:t>Sala Disciplinaria de la Procuraduría General de la Nación. M.P. DR. LEÓN DANILO AHUMADA RODRÍGUEZ. Apelación Auto de pruebas. 21 de noviembre de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E099" w14:textId="77777777" w:rsidR="008777C0" w:rsidRDefault="008777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686"/>
      <w:gridCol w:w="4824"/>
      <w:gridCol w:w="2417"/>
    </w:tblGrid>
    <w:tr w:rsidR="00F447E9" w14:paraId="5D82EFCB" w14:textId="77777777" w:rsidTr="009765C0">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02"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19FECBDD" w14:textId="2762DB4B" w:rsidR="00702E49" w:rsidRPr="009765C0" w:rsidRDefault="00BE1146" w:rsidP="00702E49">
          <w:pPr>
            <w:pStyle w:val="Encabezado"/>
            <w:jc w:val="center"/>
            <w:rPr>
              <w:rFonts w:ascii="Arial" w:hAnsi="Arial" w:cs="Arial"/>
              <w:b/>
              <w:sz w:val="18"/>
            </w:rPr>
          </w:pPr>
          <w:r w:rsidRPr="009765C0">
            <w:rPr>
              <w:rFonts w:ascii="Arial" w:hAnsi="Arial" w:cs="Arial"/>
              <w:b/>
              <w:sz w:val="18"/>
            </w:rPr>
            <w:t xml:space="preserve">PROCESO ORDINARIO </w:t>
          </w:r>
          <w:r w:rsidR="00702E49" w:rsidRPr="009765C0">
            <w:rPr>
              <w:rFonts w:ascii="Arial" w:hAnsi="Arial" w:cs="Arial"/>
              <w:b/>
              <w:sz w:val="18"/>
            </w:rPr>
            <w:t>- PRIMERA INSTANCIA</w:t>
          </w:r>
        </w:p>
        <w:p w14:paraId="6C8B1615" w14:textId="72F41CB9" w:rsidR="00F447E9" w:rsidRPr="009765C0" w:rsidRDefault="00BE1146" w:rsidP="00702E49">
          <w:pPr>
            <w:pStyle w:val="Encabezado"/>
            <w:jc w:val="center"/>
            <w:rPr>
              <w:rFonts w:ascii="Arial" w:hAnsi="Arial" w:cs="Arial"/>
              <w:b/>
              <w:sz w:val="18"/>
            </w:rPr>
          </w:pPr>
          <w:r w:rsidRPr="009765C0">
            <w:rPr>
              <w:rFonts w:ascii="Arial" w:hAnsi="Arial" w:cs="Arial"/>
              <w:b/>
              <w:sz w:val="18"/>
            </w:rPr>
            <w:t xml:space="preserve">ETAPA DE JUZGAMIENTO </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21042744" w14:textId="0BDC8313" w:rsidR="005C027B" w:rsidRPr="009765C0" w:rsidRDefault="003A79FD" w:rsidP="005C027B">
          <w:pPr>
            <w:pStyle w:val="Encabezado"/>
            <w:jc w:val="center"/>
            <w:rPr>
              <w:rFonts w:ascii="Arial" w:hAnsi="Arial" w:cs="Arial"/>
              <w:b/>
              <w:sz w:val="18"/>
            </w:rPr>
          </w:pPr>
          <w:r>
            <w:rPr>
              <w:rFonts w:ascii="Arial" w:hAnsi="Arial" w:cs="Arial"/>
              <w:b/>
              <w:sz w:val="18"/>
            </w:rPr>
            <w:t xml:space="preserve">AUTO </w:t>
          </w:r>
          <w:r w:rsidR="004D7977">
            <w:rPr>
              <w:rFonts w:ascii="Arial" w:hAnsi="Arial" w:cs="Arial"/>
              <w:b/>
              <w:sz w:val="18"/>
            </w:rPr>
            <w:t>DECLARA DE OFICIO UNA NULIDAD</w:t>
          </w:r>
        </w:p>
        <w:p w14:paraId="3306E5AF" w14:textId="4FF69720" w:rsidR="00702E49" w:rsidRPr="00702E49" w:rsidRDefault="00702E49" w:rsidP="009765C0">
          <w:pPr>
            <w:pStyle w:val="Encabezado"/>
            <w:rPr>
              <w:rFonts w:ascii="Arial" w:hAnsi="Arial" w:cs="Arial"/>
              <w:sz w:val="12"/>
              <w:szCs w:val="12"/>
            </w:rPr>
          </w:pPr>
        </w:p>
      </w:tc>
      <w:tc>
        <w:tcPr>
          <w:tcW w:w="1354" w:type="pct"/>
          <w:vAlign w:val="center"/>
        </w:tcPr>
        <w:p w14:paraId="2AA64277" w14:textId="5FC364FE" w:rsidR="00F447E9" w:rsidRPr="00B72758" w:rsidRDefault="00F447E9" w:rsidP="00F447E9">
          <w:pPr>
            <w:rPr>
              <w:rFonts w:ascii="Arial" w:hAnsi="Arial" w:cs="Arial"/>
              <w:sz w:val="16"/>
              <w:szCs w:val="18"/>
            </w:rPr>
          </w:pPr>
          <w:r w:rsidRPr="00B72758">
            <w:rPr>
              <w:rFonts w:ascii="Arial" w:hAnsi="Arial" w:cs="Arial"/>
              <w:sz w:val="18"/>
            </w:rPr>
            <w:t xml:space="preserve">Código: </w:t>
          </w:r>
          <w:r w:rsidR="003A79FD" w:rsidRPr="00B72758">
            <w:rPr>
              <w:rFonts w:ascii="Arial" w:hAnsi="Arial" w:cs="Arial"/>
              <w:sz w:val="18"/>
            </w:rPr>
            <w:t>EC-PR04-FT0</w:t>
          </w:r>
          <w:r w:rsidR="004D7977" w:rsidRPr="00B72758">
            <w:rPr>
              <w:rFonts w:ascii="Arial" w:hAnsi="Arial" w:cs="Arial"/>
              <w:sz w:val="18"/>
            </w:rPr>
            <w:t>4</w:t>
          </w:r>
        </w:p>
        <w:p w14:paraId="4750AB8B" w14:textId="77777777" w:rsidR="00F447E9" w:rsidRPr="00B72758" w:rsidRDefault="00F447E9" w:rsidP="00F447E9">
          <w:pPr>
            <w:rPr>
              <w:rFonts w:ascii="Arial" w:hAnsi="Arial" w:cs="Arial"/>
              <w:sz w:val="18"/>
            </w:rPr>
          </w:pPr>
          <w:r w:rsidRPr="00B72758">
            <w:rPr>
              <w:rFonts w:ascii="Arial" w:hAnsi="Arial" w:cs="Arial"/>
              <w:sz w:val="18"/>
            </w:rPr>
            <w:t>Versión: 01</w:t>
          </w:r>
        </w:p>
        <w:p w14:paraId="7CD1C4F1" w14:textId="4E3E79E6" w:rsidR="00F447E9" w:rsidRPr="00B72758" w:rsidRDefault="00F447E9" w:rsidP="00F447E9">
          <w:pPr>
            <w:rPr>
              <w:rFonts w:ascii="Arial" w:hAnsi="Arial" w:cs="Arial"/>
              <w:sz w:val="18"/>
            </w:rPr>
          </w:pPr>
          <w:r w:rsidRPr="00B72758">
            <w:rPr>
              <w:rFonts w:ascii="Arial" w:hAnsi="Arial" w:cs="Arial"/>
              <w:sz w:val="18"/>
            </w:rPr>
            <w:t xml:space="preserve">Vigencia: </w:t>
          </w:r>
          <w:r w:rsidR="000B64AD">
            <w:rPr>
              <w:rFonts w:ascii="Arial" w:hAnsi="Arial" w:cs="Arial"/>
              <w:sz w:val="18"/>
            </w:rPr>
            <w:t>12</w:t>
          </w:r>
          <w:r w:rsidRPr="00B72758">
            <w:rPr>
              <w:rFonts w:ascii="Arial" w:eastAsia="Arial" w:hAnsi="Arial" w:cs="Arial"/>
              <w:sz w:val="18"/>
            </w:rPr>
            <w:t>/</w:t>
          </w:r>
          <w:r w:rsidR="00BE1146" w:rsidRPr="00B72758">
            <w:rPr>
              <w:rFonts w:ascii="Arial" w:eastAsia="Arial" w:hAnsi="Arial" w:cs="Arial"/>
              <w:sz w:val="18"/>
            </w:rPr>
            <w:t>07/20</w:t>
          </w:r>
          <w:r w:rsidR="008777C0">
            <w:rPr>
              <w:rFonts w:ascii="Arial" w:eastAsia="Arial" w:hAnsi="Arial" w:cs="Arial"/>
              <w:sz w:val="18"/>
            </w:rPr>
            <w:t>2</w:t>
          </w:r>
          <w:r w:rsidR="00BE1146" w:rsidRPr="00B72758">
            <w:rPr>
              <w:rFonts w:ascii="Arial" w:eastAsia="Arial" w:hAnsi="Arial" w:cs="Arial"/>
              <w:sz w:val="18"/>
            </w:rPr>
            <w:t>4</w:t>
          </w:r>
        </w:p>
        <w:p w14:paraId="167D3C67" w14:textId="64E8F9D8" w:rsidR="00F447E9" w:rsidRPr="00D042B7" w:rsidRDefault="00F447E9" w:rsidP="009765C0">
          <w:pPr>
            <w:pStyle w:val="Encabezado"/>
            <w:rPr>
              <w:rFonts w:ascii="Arial" w:hAnsi="Arial" w:cs="Arial"/>
            </w:rPr>
          </w:pPr>
          <w:r w:rsidRPr="00B72758">
            <w:rPr>
              <w:rFonts w:ascii="Arial" w:hAnsi="Arial" w:cs="Arial"/>
              <w:sz w:val="18"/>
            </w:rPr>
            <w:t xml:space="preserve">Página </w:t>
          </w:r>
          <w:r w:rsidRPr="00B72758">
            <w:rPr>
              <w:rFonts w:ascii="Arial" w:hAnsi="Arial" w:cs="Arial"/>
              <w:b/>
              <w:bCs/>
              <w:sz w:val="18"/>
            </w:rPr>
            <w:fldChar w:fldCharType="begin"/>
          </w:r>
          <w:r w:rsidRPr="00B72758">
            <w:rPr>
              <w:rFonts w:ascii="Arial" w:hAnsi="Arial" w:cs="Arial"/>
              <w:b/>
              <w:bCs/>
              <w:sz w:val="18"/>
            </w:rPr>
            <w:instrText>PAGE  \* Arabic  \* MERGEFORMAT</w:instrText>
          </w:r>
          <w:r w:rsidRPr="00B72758">
            <w:rPr>
              <w:rFonts w:ascii="Arial" w:hAnsi="Arial" w:cs="Arial"/>
              <w:b/>
              <w:bCs/>
              <w:sz w:val="18"/>
            </w:rPr>
            <w:fldChar w:fldCharType="separate"/>
          </w:r>
          <w:r w:rsidR="008777C0">
            <w:rPr>
              <w:rFonts w:ascii="Arial" w:hAnsi="Arial" w:cs="Arial"/>
              <w:b/>
              <w:bCs/>
              <w:noProof/>
              <w:sz w:val="18"/>
            </w:rPr>
            <w:t>5</w:t>
          </w:r>
          <w:r w:rsidRPr="00B72758">
            <w:rPr>
              <w:rFonts w:ascii="Arial" w:hAnsi="Arial" w:cs="Arial"/>
              <w:b/>
              <w:bCs/>
              <w:sz w:val="18"/>
            </w:rPr>
            <w:fldChar w:fldCharType="end"/>
          </w:r>
          <w:r w:rsidRPr="00B72758">
            <w:rPr>
              <w:rFonts w:ascii="Arial" w:hAnsi="Arial" w:cs="Arial"/>
              <w:sz w:val="18"/>
            </w:rPr>
            <w:t xml:space="preserve"> de </w:t>
          </w:r>
          <w:r w:rsidRPr="00B72758">
            <w:rPr>
              <w:rFonts w:ascii="Arial" w:hAnsi="Arial" w:cs="Arial"/>
              <w:b/>
              <w:bCs/>
              <w:sz w:val="18"/>
            </w:rPr>
            <w:fldChar w:fldCharType="begin"/>
          </w:r>
          <w:r w:rsidRPr="00B72758">
            <w:rPr>
              <w:rFonts w:ascii="Arial" w:hAnsi="Arial" w:cs="Arial"/>
              <w:b/>
              <w:bCs/>
              <w:sz w:val="18"/>
            </w:rPr>
            <w:instrText>NUMPAGES  \* Arabic  \* MERGEFORMAT</w:instrText>
          </w:r>
          <w:r w:rsidRPr="00B72758">
            <w:rPr>
              <w:rFonts w:ascii="Arial" w:hAnsi="Arial" w:cs="Arial"/>
              <w:b/>
              <w:bCs/>
              <w:sz w:val="18"/>
            </w:rPr>
            <w:fldChar w:fldCharType="separate"/>
          </w:r>
          <w:r w:rsidR="008777C0">
            <w:rPr>
              <w:rFonts w:ascii="Arial" w:hAnsi="Arial" w:cs="Arial"/>
              <w:b/>
              <w:bCs/>
              <w:noProof/>
              <w:sz w:val="18"/>
            </w:rPr>
            <w:t>5</w:t>
          </w:r>
          <w:r w:rsidRPr="00B72758">
            <w:rPr>
              <w:rFonts w:ascii="Arial" w:hAnsi="Arial" w:cs="Arial"/>
              <w:b/>
              <w:bCs/>
              <w:sz w:val="18"/>
            </w:rPr>
            <w:fldChar w:fldCharType="end"/>
          </w:r>
        </w:p>
      </w:tc>
    </w:tr>
  </w:tbl>
  <w:p w14:paraId="3AF89A50" w14:textId="171DFAB4" w:rsidR="00B94CE7" w:rsidRDefault="00B94CE7" w:rsidP="009765C0">
    <w:pPr>
      <w:pBdr>
        <w:top w:val="nil"/>
        <w:left w:val="nil"/>
        <w:bottom w:val="nil"/>
        <w:right w:val="nil"/>
        <w:between w:val="nil"/>
      </w:pBdr>
      <w:tabs>
        <w:tab w:val="center" w:pos="4419"/>
        <w:tab w:val="right" w:pos="8838"/>
      </w:tabs>
      <w:jc w:val="center"/>
      <w:rPr>
        <w:rFonts w:ascii="Arial" w:hAnsi="Arial" w:cs="Arial"/>
        <w:color w:val="000000"/>
        <w:sz w:val="18"/>
        <w:szCs w:val="22"/>
        <w:lang w:val="pt-BR"/>
      </w:rPr>
    </w:pPr>
  </w:p>
  <w:p w14:paraId="74278468" w14:textId="2F9E84BF"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AUTO N°</w:t>
    </w:r>
  </w:p>
  <w:p w14:paraId="6F575DA3" w14:textId="51C65F64"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Expediente N° 20XX-XXX</w:t>
    </w:r>
  </w:p>
  <w:p w14:paraId="424664C8" w14:textId="77777777" w:rsidR="009765C0" w:rsidRP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547D" w14:textId="77777777" w:rsidR="008777C0" w:rsidRDefault="008777C0">
    <w:pPr>
      <w:pStyle w:val="Encabezado"/>
    </w:pPr>
  </w:p>
</w:hdr>
</file>

<file path=word/intelligence2.xml><?xml version="1.0" encoding="utf-8"?>
<int2:intelligence xmlns:int2="http://schemas.microsoft.com/office/intelligence/2020/intelligence" xmlns:oel="http://schemas.microsoft.com/office/2019/extlst">
  <int2:observations>
    <int2:textHash int2:hashCode="tg0SG0OKOAw0PV" int2:id="OYsZQ4Bc">
      <int2:state int2:value="Rejected" int2:type="AugLoop_Text_Critique"/>
    </int2:textHash>
    <int2:textHash int2:hashCode="3Xt7dOoWDgSd0S" int2:id="8XfcARnh">
      <int2:state int2:value="Rejected" int2:type="AugLoop_Text_Critique"/>
    </int2:textHash>
    <int2:textHash int2:hashCode="qbzmkiJisiA9J2" int2:id="jt5Wn0oX">
      <int2:state int2:value="Rejected" int2:type="AugLoop_Text_Critique"/>
    </int2:textHash>
    <int2:bookmark int2:bookmarkName="_Int_svhNAbBA" int2:invalidationBookmarkName="" int2:hashCode="rOcfRik1to2FkH" int2:id="8eox7Skc">
      <int2:state int2:value="Rejected" int2:type="AugLoop_Text_Critique"/>
    </int2:bookmark>
    <int2:bookmark int2:bookmarkName="_Int_H3XCd0Cd" int2:invalidationBookmarkName="" int2:hashCode="Up94F7t3+D6VXL" int2:id="VXaL8DlD">
      <int2:state int2:value="Rejected" int2:type="AugLoop_Text_Critique"/>
    </int2:bookmark>
    <int2:bookmark int2:bookmarkName="_Int_fc27dgdD" int2:invalidationBookmarkName="" int2:hashCode="4Iu+Y95wocj5ZW" int2:id="IAeyhxo4">
      <int2:state int2:value="Rejected" int2:type="AugLoop_Text_Critique"/>
    </int2:bookmark>
    <int2:bookmark int2:bookmarkName="_Int_Y8HpARED" int2:invalidationBookmarkName="" int2:hashCode="wB63WgeziHck/p" int2:id="vBUyMeTY">
      <int2:state int2:value="Rejected" int2:type="AugLoop_Text_Critique"/>
    </int2:bookmark>
    <int2:bookmark int2:bookmarkName="_Int_zSgP7Mtk" int2:invalidationBookmarkName="" int2:hashCode="NvmtESK5vaoQg1" int2:id="LI1auAEq">
      <int2:state int2:value="Rejected" int2:type="AugLoop_Text_Critique"/>
    </int2:bookmark>
    <int2:bookmark int2:bookmarkName="_Int_eLk2HqCq" int2:invalidationBookmarkName="" int2:hashCode="jA/fSPCaodYcFl" int2:id="JvDTMMMT">
      <int2:state int2:value="Rejected" int2:type="AugLoop_Text_Critique"/>
    </int2:bookmark>
    <int2:bookmark int2:bookmarkName="_Int_7OXvuBhB" int2:invalidationBookmarkName="" int2:hashCode="2yjHazGhU1Vc+n" int2:id="4gSkJUWG">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82"/>
    <w:multiLevelType w:val="hybridMultilevel"/>
    <w:tmpl w:val="73F04672"/>
    <w:lvl w:ilvl="0" w:tplc="C41E57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F964C3"/>
    <w:multiLevelType w:val="hybridMultilevel"/>
    <w:tmpl w:val="D4A08B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4AC8136A"/>
    <w:multiLevelType w:val="multilevel"/>
    <w:tmpl w:val="FD74F3A0"/>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1355C8"/>
    <w:multiLevelType w:val="hybridMultilevel"/>
    <w:tmpl w:val="22A4512E"/>
    <w:lvl w:ilvl="0" w:tplc="A1F8514C">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15:restartNumberingAfterBreak="0">
    <w:nsid w:val="6BFA3420"/>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3C476CB"/>
    <w:multiLevelType w:val="hybridMultilevel"/>
    <w:tmpl w:val="A61CF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777528"/>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405923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1548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4165549">
    <w:abstractNumId w:val="8"/>
  </w:num>
  <w:num w:numId="4" w16cid:durableId="1921939194">
    <w:abstractNumId w:val="6"/>
  </w:num>
  <w:num w:numId="5" w16cid:durableId="695275134">
    <w:abstractNumId w:val="7"/>
  </w:num>
  <w:num w:numId="6" w16cid:durableId="1255282800">
    <w:abstractNumId w:val="1"/>
  </w:num>
  <w:num w:numId="7" w16cid:durableId="1910654703">
    <w:abstractNumId w:val="0"/>
  </w:num>
  <w:num w:numId="8" w16cid:durableId="1684432576">
    <w:abstractNumId w:val="5"/>
  </w:num>
  <w:num w:numId="9" w16cid:durableId="460341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B2528"/>
    <w:rsid w:val="000B64AD"/>
    <w:rsid w:val="000D3112"/>
    <w:rsid w:val="000E48EE"/>
    <w:rsid w:val="001B76D1"/>
    <w:rsid w:val="00282DA8"/>
    <w:rsid w:val="002C70F3"/>
    <w:rsid w:val="002D0761"/>
    <w:rsid w:val="00350731"/>
    <w:rsid w:val="003A79FD"/>
    <w:rsid w:val="004B7A47"/>
    <w:rsid w:val="004D7977"/>
    <w:rsid w:val="00585D5A"/>
    <w:rsid w:val="005C027B"/>
    <w:rsid w:val="006172E5"/>
    <w:rsid w:val="006C3FF3"/>
    <w:rsid w:val="006D19E4"/>
    <w:rsid w:val="00702E49"/>
    <w:rsid w:val="00796F03"/>
    <w:rsid w:val="0080656A"/>
    <w:rsid w:val="008777C0"/>
    <w:rsid w:val="008A0119"/>
    <w:rsid w:val="008A36E4"/>
    <w:rsid w:val="00926AF9"/>
    <w:rsid w:val="009765C0"/>
    <w:rsid w:val="00A90AEE"/>
    <w:rsid w:val="00AF321A"/>
    <w:rsid w:val="00B72758"/>
    <w:rsid w:val="00B865E1"/>
    <w:rsid w:val="00B876E1"/>
    <w:rsid w:val="00B94CE7"/>
    <w:rsid w:val="00BA1EF2"/>
    <w:rsid w:val="00BE1146"/>
    <w:rsid w:val="00C047F5"/>
    <w:rsid w:val="00C0517D"/>
    <w:rsid w:val="00CD534D"/>
    <w:rsid w:val="00D51C25"/>
    <w:rsid w:val="00DD3E5D"/>
    <w:rsid w:val="00E25EC2"/>
    <w:rsid w:val="00E429D1"/>
    <w:rsid w:val="00F447E9"/>
    <w:rsid w:val="00F50C1F"/>
    <w:rsid w:val="00F90673"/>
    <w:rsid w:val="0AD9F2FA"/>
    <w:rsid w:val="0F499E21"/>
    <w:rsid w:val="2859786D"/>
    <w:rsid w:val="2C2ECF0F"/>
    <w:rsid w:val="48791904"/>
    <w:rsid w:val="4DE1C2BE"/>
    <w:rsid w:val="62A979D8"/>
    <w:rsid w:val="632E45E0"/>
    <w:rsid w:val="63EDD113"/>
    <w:rsid w:val="6B03ACB8"/>
    <w:rsid w:val="7CA25E3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C848"/>
  <w15:docId w15:val="{6EB27D69-7686-452B-9A07-2445E83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70" w:type="dxa"/>
        <w:right w:w="70"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70" w:type="dxa"/>
        <w:right w:w="70"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108" w:type="dxa"/>
        <w:right w:w="10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CellMar>
        <w:left w:w="108" w:type="dxa"/>
        <w:right w:w="108" w:type="dxa"/>
      </w:tblCellMar>
    </w:tblPr>
  </w:style>
  <w:style w:type="table" w:customStyle="1" w:styleId="af4">
    <w:basedOn w:val="NormalTable0"/>
    <w:tblPr>
      <w:tblStyleRowBandSize w:val="1"/>
      <w:tblStyleColBandSize w:val="1"/>
      <w:tblCellMar>
        <w:top w:w="15" w:type="dxa"/>
        <w:left w:w="15" w:type="dxa"/>
        <w:bottom w:w="15" w:type="dxa"/>
        <w:right w:w="15" w:type="dxa"/>
      </w:tblCellMar>
    </w:tblPr>
  </w:style>
  <w:style w:type="table" w:customStyle="1" w:styleId="af5">
    <w:basedOn w:val="NormalTable0"/>
    <w:tblPr>
      <w:tblStyleRowBandSize w:val="1"/>
      <w:tblStyleColBandSize w:val="1"/>
      <w:tblCellMar>
        <w:left w:w="115" w:type="dxa"/>
        <w:right w:w="115" w:type="dxa"/>
      </w:tblCellMar>
    </w:tblPr>
  </w:style>
  <w:style w:type="table" w:customStyle="1" w:styleId="af6">
    <w:basedOn w:val="NormalTable0"/>
    <w:tblPr>
      <w:tblStyleRowBandSize w:val="1"/>
      <w:tblStyleColBandSize w:val="1"/>
      <w:tblCellMar>
        <w:left w:w="108" w:type="dxa"/>
        <w:right w:w="108" w:type="dxa"/>
      </w:tblCellMar>
    </w:tblPr>
  </w:style>
  <w:style w:type="table" w:customStyle="1" w:styleId="af7">
    <w:basedOn w:val="NormalTable0"/>
    <w:tblPr>
      <w:tblStyleRowBandSize w:val="1"/>
      <w:tblStyleColBandSize w:val="1"/>
      <w:tblCellMar>
        <w:left w:w="115" w:type="dxa"/>
        <w:right w:w="115" w:type="dxa"/>
      </w:tblCellMar>
    </w:tblPr>
  </w:style>
  <w:style w:type="paragraph" w:styleId="Encabezado">
    <w:name w:val="header"/>
    <w:aliases w:val="encabezado,h8,h9,h10,h18,Alt Header,WWB,Encabezado Car Car Car Car Car,Encabezado Car Car Car"/>
    <w:basedOn w:val="Normal"/>
    <w:link w:val="EncabezadoCar"/>
    <w:unhideWhenUsed/>
    <w:rsid w:val="00F447E9"/>
    <w:pPr>
      <w:tabs>
        <w:tab w:val="center" w:pos="4252"/>
        <w:tab w:val="right" w:pos="8504"/>
      </w:tabs>
    </w:pPr>
  </w:style>
  <w:style w:type="character" w:customStyle="1" w:styleId="EncabezadoCar">
    <w:name w:val="Encabezado Car"/>
    <w:aliases w:val="encabezado Car,h8 Car,h9 Car,h10 Car,h18 Car,Alt Header Car,WWB Car,Encabezado Car Car Car Car Car Car,Encabezado Car Car Car Car"/>
    <w:basedOn w:val="Fuentedeprrafopredeter"/>
    <w:link w:val="Encabezado"/>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nhideWhenUsed/>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rsid w:val="00BE1146"/>
    <w:rPr>
      <w:color w:val="000000"/>
      <w:sz w:val="20"/>
      <w:szCs w:val="20"/>
      <w:lang w:eastAsia="es-CO"/>
    </w:rPr>
  </w:style>
  <w:style w:type="paragraph" w:styleId="Textoindependiente">
    <w:name w:val="Body Text"/>
    <w:basedOn w:val="Normal"/>
    <w:link w:val="TextoindependienteCar"/>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rsid w:val="00BE1146"/>
    <w:rPr>
      <w:rFonts w:ascii="Arial" w:hAnsi="Arial"/>
      <w:i/>
      <w:color w:val="000000"/>
      <w:sz w:val="24"/>
      <w:szCs w:val="20"/>
      <w:lang w:eastAsia="es-CO"/>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 w:type="character" w:customStyle="1" w:styleId="normaltextrun">
    <w:name w:val="normaltextrun"/>
    <w:basedOn w:val="Fuentedeprrafopredeter"/>
    <w:rsid w:val="000B2528"/>
  </w:style>
  <w:style w:type="character" w:customStyle="1" w:styleId="eop">
    <w:name w:val="eop"/>
    <w:basedOn w:val="Fuentedeprrafopredeter"/>
    <w:rsid w:val="000B2528"/>
  </w:style>
  <w:style w:type="paragraph" w:customStyle="1" w:styleId="paragraph">
    <w:name w:val="paragraph"/>
    <w:basedOn w:val="Normal"/>
    <w:rsid w:val="000B2528"/>
    <w:pPr>
      <w:spacing w:before="100" w:beforeAutospacing="1" w:after="100" w:afterAutospacing="1"/>
    </w:pPr>
    <w:rPr>
      <w:sz w:val="24"/>
      <w:szCs w:val="24"/>
      <w:lang w:eastAsia="es-CO"/>
    </w:rPr>
  </w:style>
  <w:style w:type="character" w:customStyle="1" w:styleId="tabchar">
    <w:name w:val="tabchar"/>
    <w:basedOn w:val="Fuentedeprrafopredeter"/>
    <w:rsid w:val="000B2528"/>
  </w:style>
  <w:style w:type="paragraph" w:customStyle="1" w:styleId="Textoindependiente31">
    <w:name w:val="Texto independiente 31"/>
    <w:basedOn w:val="Normal"/>
    <w:rsid w:val="000B2528"/>
    <w:pPr>
      <w:suppressAutoHyphens/>
      <w:jc w:val="both"/>
    </w:pPr>
    <w:rPr>
      <w:rFonts w:ascii="Arial" w:hAnsi="Arial" w:cs="Arial"/>
      <w:sz w:val="24"/>
      <w:szCs w:val="20"/>
      <w:lang w:val="es-ES_tradnl" w:eastAsia="zh-CN"/>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3A79FD"/>
    <w:rPr>
      <w:color w:val="000000"/>
      <w:szCs w:val="20"/>
      <w:lang w:eastAsia="es-CO"/>
    </w:rPr>
  </w:style>
  <w:style w:type="character" w:styleId="Textoennegrita">
    <w:name w:val="Strong"/>
    <w:basedOn w:val="Fuentedeprrafopredeter"/>
    <w:uiPriority w:val="22"/>
    <w:qFormat/>
    <w:rsid w:val="006172E5"/>
    <w:rPr>
      <w:b/>
      <w:bCs/>
    </w:rPr>
  </w:style>
  <w:style w:type="paragraph" w:styleId="Sangradetextonormal">
    <w:name w:val="Body Text Indent"/>
    <w:basedOn w:val="Normal"/>
    <w:link w:val="SangradetextonormalCar"/>
    <w:uiPriority w:val="99"/>
    <w:semiHidden/>
    <w:unhideWhenUsed/>
    <w:rsid w:val="004D7977"/>
    <w:pPr>
      <w:spacing w:after="120"/>
      <w:ind w:left="283"/>
    </w:pPr>
  </w:style>
  <w:style w:type="character" w:customStyle="1" w:styleId="SangradetextonormalCar">
    <w:name w:val="Sangría de texto normal Car"/>
    <w:basedOn w:val="Fuentedeprrafopredeter"/>
    <w:link w:val="Sangradetextonormal"/>
    <w:uiPriority w:val="99"/>
    <w:semiHidden/>
    <w:rsid w:val="004D7977"/>
  </w:style>
  <w:style w:type="paragraph" w:styleId="Sinespaciado">
    <w:name w:val="No Spacing"/>
    <w:link w:val="SinespaciadoCar"/>
    <w:uiPriority w:val="1"/>
    <w:qFormat/>
    <w:rsid w:val="004D7977"/>
    <w:rPr>
      <w:rFonts w:ascii="Calibri" w:hAnsi="Calibri"/>
      <w:color w:val="000000"/>
      <w:sz w:val="22"/>
      <w:szCs w:val="20"/>
      <w:lang w:eastAsia="es-CO"/>
    </w:rPr>
  </w:style>
  <w:style w:type="character" w:customStyle="1" w:styleId="SinespaciadoCar">
    <w:name w:val="Sin espaciado Car"/>
    <w:link w:val="Sinespaciado"/>
    <w:uiPriority w:val="1"/>
    <w:rsid w:val="004D7977"/>
    <w:rPr>
      <w:rFonts w:ascii="Calibri" w:hAnsi="Calibri"/>
      <w:color w:val="000000"/>
      <w:sz w:val="22"/>
      <w:szCs w:val="20"/>
      <w:lang w:eastAsia="es-CO"/>
    </w:rPr>
  </w:style>
  <w:style w:type="character" w:styleId="Refdenotaalpie">
    <w:name w:val="footnote reference"/>
    <w:unhideWhenUsed/>
    <w:rsid w:val="004D79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40D2-B09F-43B7-BA3E-0095F86D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12148</Characters>
  <Application>Microsoft Office Word</Application>
  <DocSecurity>0</DocSecurity>
  <Lines>101</Lines>
  <Paragraphs>28</Paragraphs>
  <ScaleCrop>false</ScaleCrop>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Jazmin Camacho Camacho</cp:lastModifiedBy>
  <cp:revision>2</cp:revision>
  <dcterms:created xsi:type="dcterms:W3CDTF">2024-07-15T22:33:00Z</dcterms:created>
  <dcterms:modified xsi:type="dcterms:W3CDTF">2024-07-15T22:33:00Z</dcterms:modified>
</cp:coreProperties>
</file>