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2A5B" w14:textId="072B1E3B" w:rsidR="00B428FF" w:rsidRPr="001D6BAE" w:rsidRDefault="00B428FF" w:rsidP="00B428FF">
      <w:pPr>
        <w:jc w:val="both"/>
        <w:rPr>
          <w:rFonts w:ascii="Arial Narrow" w:eastAsia="Calibri" w:hAnsi="Arial Narrow"/>
          <w:b/>
          <w:color w:val="2E74B5" w:themeColor="accent1" w:themeShade="BF"/>
          <w:sz w:val="22"/>
          <w:szCs w:val="22"/>
          <w:u w:val="single"/>
          <w:lang w:eastAsia="en-US"/>
        </w:rPr>
      </w:pPr>
      <w:commentRangeStart w:id="0"/>
      <w:r w:rsidRPr="001D6BAE">
        <w:rPr>
          <w:rFonts w:ascii="Arial Narrow" w:eastAsia="Calibri" w:hAnsi="Arial Narrow"/>
          <w:b/>
          <w:color w:val="2E74B5" w:themeColor="accent1" w:themeShade="BF"/>
          <w:sz w:val="22"/>
          <w:szCs w:val="22"/>
          <w:u w:val="single"/>
          <w:lang w:eastAsia="en-US"/>
        </w:rPr>
        <w:t xml:space="preserve">Orientación: </w:t>
      </w:r>
      <w:commentRangeEnd w:id="0"/>
      <w:r w:rsidR="00673628">
        <w:rPr>
          <w:rStyle w:val="Refdecomentario"/>
          <w:rFonts w:ascii="Tahoma" w:eastAsia="Tahoma" w:hAnsi="Tahoma" w:cs="Tahoma"/>
          <w:lang w:val="es-ES"/>
        </w:rPr>
        <w:commentReference w:id="0"/>
      </w:r>
      <w:r w:rsidR="00FD6A64" w:rsidRPr="00FD6A64">
        <w:rPr>
          <w:rFonts w:ascii="Arial" w:eastAsia="Calibri" w:hAnsi="Arial" w:cs="Arial"/>
          <w:b/>
          <w:color w:val="1F3864" w:themeColor="accent5" w:themeShade="80"/>
          <w:sz w:val="22"/>
          <w:szCs w:val="22"/>
          <w:highlight w:val="lightGray"/>
          <w:u w:val="single"/>
          <w:lang w:eastAsia="en-US"/>
        </w:rPr>
        <w:t xml:space="preserve"> </w:t>
      </w:r>
      <w:r w:rsidR="00FD6A64" w:rsidRPr="00AB07E2">
        <w:rPr>
          <w:rFonts w:ascii="Arial" w:eastAsia="Calibri" w:hAnsi="Arial" w:cs="Arial"/>
          <w:b/>
          <w:color w:val="1F3864" w:themeColor="accent5" w:themeShade="80"/>
          <w:sz w:val="22"/>
          <w:szCs w:val="22"/>
          <w:highlight w:val="lightGray"/>
          <w:u w:val="single"/>
          <w:lang w:eastAsia="en-US"/>
        </w:rPr>
        <w:t>El presente documento incorpora instrucciones claras y específicas, tanto en su contenido principal como en los comentarios asociados. Se solicita atender de manera integral cada una de ellas, con el fin de asegurar que este insumo —esencial para el proceso de planeación de la contratación— cumpla plenamente su finalidad: proporcionar el contexto y los elementos objetivos necesarios para la adquisición de bienes y servicios en condiciones óptimas, priorizando el interés general, la adecuada satisfacción de la necesidad institucional y la protección de los recursos públicos. Una vez finalizada la construcción del documento, los comentarios deberán ser eliminados.</w:t>
      </w:r>
    </w:p>
    <w:p w14:paraId="20438E1F" w14:textId="77777777" w:rsidR="00B428FF" w:rsidRPr="001D6BAE" w:rsidRDefault="00B428FF" w:rsidP="00B428FF">
      <w:pPr>
        <w:spacing w:after="40"/>
        <w:jc w:val="both"/>
        <w:rPr>
          <w:rFonts w:ascii="Arial Narrow" w:hAnsi="Arial Narrow"/>
          <w:color w:val="2E74B5" w:themeColor="accent1" w:themeShade="BF"/>
          <w:sz w:val="22"/>
          <w:szCs w:val="22"/>
        </w:rPr>
      </w:pPr>
    </w:p>
    <w:p w14:paraId="5AB0036B"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r w:rsidRPr="001D6BAE">
        <w:rPr>
          <w:rFonts w:ascii="Arial Narrow" w:eastAsia="Calibri" w:hAnsi="Arial Narrow"/>
          <w:bCs/>
          <w:color w:val="2E74B5" w:themeColor="accent1" w:themeShade="BF"/>
          <w:sz w:val="22"/>
          <w:szCs w:val="22"/>
          <w:lang w:eastAsia="en-US"/>
        </w:rPr>
        <w:t xml:space="preserve">La Entidad Estatal luego de conocer su necesidad y de identificar los bienes, obras o servicios que la satisfacen está en capacidad de definir el sector o mercado al cual pertenecen tales bienes, obras o servicios y hacer el análisis correspondiente. El análisis del sector ofrece herramientas para establecer el contexto del Proceso de Contratación, identificar algunos de los Riesgos, </w:t>
      </w:r>
      <w:r w:rsidRPr="001D6BAE">
        <w:rPr>
          <w:rFonts w:ascii="Arial Narrow" w:eastAsia="Calibri" w:hAnsi="Arial Narrow"/>
          <w:bCs/>
          <w:color w:val="2E74B5" w:themeColor="accent1" w:themeShade="BF"/>
          <w:sz w:val="22"/>
          <w:szCs w:val="22"/>
          <w:u w:val="single"/>
          <w:lang w:eastAsia="en-US"/>
        </w:rPr>
        <w:t>determinar los requisitos habilitantes y la forma de evaluar las ofertas.</w:t>
      </w:r>
      <w:r w:rsidRPr="001D6BAE">
        <w:rPr>
          <w:rFonts w:ascii="Arial Narrow" w:eastAsia="Calibri" w:hAnsi="Arial Narrow"/>
          <w:bCs/>
          <w:color w:val="2E74B5" w:themeColor="accent1" w:themeShade="BF"/>
          <w:sz w:val="22"/>
          <w:szCs w:val="22"/>
          <w:lang w:eastAsia="en-US"/>
        </w:rPr>
        <w:t xml:space="preserve"> </w:t>
      </w:r>
    </w:p>
    <w:p w14:paraId="2D7FF6A4"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p>
    <w:p w14:paraId="2125B218" w14:textId="77777777" w:rsidR="00B428FF" w:rsidRPr="001D6BAE" w:rsidRDefault="00B428FF" w:rsidP="00B428FF">
      <w:pPr>
        <w:jc w:val="both"/>
        <w:rPr>
          <w:rFonts w:ascii="Arial Narrow" w:eastAsia="Calibri" w:hAnsi="Arial Narrow"/>
          <w:bCs/>
          <w:color w:val="2E74B5" w:themeColor="accent1" w:themeShade="BF"/>
          <w:sz w:val="22"/>
          <w:szCs w:val="22"/>
          <w:lang w:eastAsia="en-US"/>
        </w:rPr>
      </w:pPr>
      <w:r w:rsidRPr="001D6BAE">
        <w:rPr>
          <w:rFonts w:ascii="Arial Narrow" w:eastAsia="Calibri" w:hAnsi="Arial Narrow"/>
          <w:bCs/>
          <w:color w:val="2E74B5" w:themeColor="accent1" w:themeShade="BF"/>
          <w:sz w:val="22"/>
          <w:szCs w:val="22"/>
          <w:lang w:eastAsia="en-US"/>
        </w:rPr>
        <w:t>El presente documento es eminentemente enunciativo, contiene la referencia mínima de los aspectos que deben ser considerados por el área técnica conforme con la normatividad vigente reguladora y reglamentaria de la actividad contractual. Es por ello que el alcance del estudio de sector debe ser proporcionado al valor del Proceso de Contratación, la naturaleza del objeto a contratar, el tipo de contrato y a los Riesgos identificados para el Proceso de Contratación</w:t>
      </w:r>
      <w:r w:rsidRPr="001D6BAE">
        <w:rPr>
          <w:rStyle w:val="Refdenotaalpie"/>
          <w:rFonts w:ascii="Arial Narrow" w:eastAsia="Calibri" w:hAnsi="Arial Narrow"/>
          <w:bCs/>
          <w:color w:val="2E74B5" w:themeColor="accent1" w:themeShade="BF"/>
          <w:sz w:val="22"/>
          <w:szCs w:val="22"/>
          <w:lang w:eastAsia="en-US"/>
        </w:rPr>
        <w:footnoteReference w:id="1"/>
      </w:r>
      <w:r w:rsidRPr="001D6BAE">
        <w:rPr>
          <w:rFonts w:ascii="Arial Narrow" w:eastAsia="Calibri" w:hAnsi="Arial Narrow"/>
          <w:bCs/>
          <w:color w:val="2E74B5" w:themeColor="accent1" w:themeShade="BF"/>
          <w:sz w:val="22"/>
          <w:szCs w:val="22"/>
          <w:lang w:eastAsia="en-US"/>
        </w:rPr>
        <w:t xml:space="preserve">. </w:t>
      </w:r>
      <w:r w:rsidRPr="001D6BAE">
        <w:rPr>
          <w:rFonts w:ascii="Arial Narrow" w:eastAsia="Calibri" w:hAnsi="Arial Narrow"/>
          <w:bCs/>
          <w:color w:val="2E74B5" w:themeColor="accent1" w:themeShade="BF"/>
          <w:sz w:val="22"/>
          <w:szCs w:val="22"/>
          <w:u w:val="single"/>
          <w:lang w:eastAsia="en-US"/>
        </w:rPr>
        <w:t>En ese sentido, si el área técnica considera que debe incluir informa adicional a la anunciada, deberá incluirla en el presente documento</w:t>
      </w:r>
      <w:r w:rsidRPr="001D6BAE">
        <w:rPr>
          <w:rFonts w:ascii="Arial Narrow" w:eastAsia="Calibri" w:hAnsi="Arial Narrow"/>
          <w:bCs/>
          <w:color w:val="2E74B5" w:themeColor="accent1" w:themeShade="BF"/>
          <w:sz w:val="22"/>
          <w:szCs w:val="22"/>
          <w:lang w:eastAsia="en-US"/>
        </w:rPr>
        <w:t xml:space="preserve">. </w:t>
      </w:r>
    </w:p>
    <w:p w14:paraId="3E2E0541" w14:textId="77777777" w:rsidR="00B428FF" w:rsidRPr="006F29CE" w:rsidRDefault="00B428FF" w:rsidP="00B428FF">
      <w:pPr>
        <w:jc w:val="both"/>
        <w:rPr>
          <w:rFonts w:ascii="Arial Narrow" w:hAnsi="Arial Narrow" w:cs="Tahoma"/>
          <w:b/>
          <w:sz w:val="22"/>
          <w:szCs w:val="22"/>
        </w:rPr>
      </w:pPr>
    </w:p>
    <w:p w14:paraId="068C73D8" w14:textId="77777777" w:rsidR="00B428FF" w:rsidRPr="006F29CE" w:rsidRDefault="00B428FF" w:rsidP="00B428FF">
      <w:pPr>
        <w:jc w:val="both"/>
        <w:rPr>
          <w:rFonts w:ascii="Arial Narrow" w:hAnsi="Arial Narrow" w:cs="Tahoma"/>
          <w:b/>
          <w:sz w:val="22"/>
          <w:szCs w:val="22"/>
        </w:rPr>
      </w:pPr>
      <w:r w:rsidRPr="006F29CE">
        <w:rPr>
          <w:rFonts w:ascii="Arial Narrow" w:hAnsi="Arial Narrow" w:cs="Tahoma"/>
          <w:b/>
          <w:sz w:val="22"/>
          <w:szCs w:val="22"/>
        </w:rPr>
        <w:t xml:space="preserve">INTRODUCCIÓN </w:t>
      </w:r>
    </w:p>
    <w:p w14:paraId="5544E827" w14:textId="77777777" w:rsidR="00B428FF" w:rsidRPr="006F29CE" w:rsidRDefault="00B428FF" w:rsidP="00B428FF">
      <w:pPr>
        <w:jc w:val="both"/>
        <w:rPr>
          <w:rFonts w:ascii="Arial Narrow" w:hAnsi="Arial Narrow" w:cs="Arial"/>
          <w:b/>
          <w:bCs/>
          <w:color w:val="0070C0"/>
          <w:sz w:val="22"/>
          <w:szCs w:val="22"/>
          <w:u w:val="single"/>
        </w:rPr>
      </w:pPr>
    </w:p>
    <w:p w14:paraId="4F8B1355" w14:textId="77777777" w:rsidR="00B428FF" w:rsidRPr="006F29CE" w:rsidRDefault="00B428FF" w:rsidP="00B428FF">
      <w:pPr>
        <w:jc w:val="both"/>
        <w:rPr>
          <w:rFonts w:ascii="Arial Narrow" w:hAnsi="Arial Narrow" w:cs="Tahoma"/>
          <w:sz w:val="22"/>
          <w:szCs w:val="22"/>
          <w:lang w:val="es-CO" w:eastAsia="es-CO"/>
        </w:rPr>
      </w:pPr>
      <w:r w:rsidRPr="006F29CE">
        <w:rPr>
          <w:rFonts w:ascii="Arial Narrow" w:hAnsi="Arial Narrow" w:cs="Tahoma"/>
          <w:sz w:val="22"/>
          <w:szCs w:val="22"/>
          <w:lang w:val="es-CO" w:eastAsia="es-CO"/>
        </w:rPr>
        <w:t>En desarrollo de lo señalado en la Subsección 6 artículo 2.2.1.1.1.6.1 del Decreto 1082 de 2015 y la y Guía para la elaboración de Estudios del Sector – Colombia Compra Eficiente: “La entidad estatal debe hacer durante la etapa de planeación el análisis necesario para conocer el sector relativo al objeto del Proceso de Contratación desde la perspectiva legal, comercial, financiera, organizacional, técnica y de análisis de riesgo. La Entidad Estatal debe dejar constancia de este análisis en los Documentos del Proceso”,</w:t>
      </w:r>
      <w:r>
        <w:rPr>
          <w:rFonts w:ascii="Arial Narrow" w:hAnsi="Arial Narrow" w:cs="Tahoma"/>
          <w:sz w:val="22"/>
          <w:szCs w:val="22"/>
          <w:lang w:val="es-CO" w:eastAsia="es-CO"/>
        </w:rPr>
        <w:t xml:space="preserve"> por ello</w:t>
      </w:r>
      <w:r w:rsidRPr="006F29CE">
        <w:rPr>
          <w:rFonts w:ascii="Arial Narrow" w:hAnsi="Arial Narrow" w:cs="Tahoma"/>
          <w:sz w:val="22"/>
          <w:szCs w:val="22"/>
          <w:lang w:val="es-CO" w:eastAsia="es-CO"/>
        </w:rPr>
        <w:t xml:space="preserve"> se hace necesario elaborar el presente documento denominado Análisis Económico del Sector.</w:t>
      </w:r>
      <w:r w:rsidRPr="006F29CE">
        <w:rPr>
          <w:rFonts w:ascii="Arial Narrow" w:hAnsi="Arial Narrow" w:cs="Tahoma"/>
          <w:sz w:val="22"/>
          <w:szCs w:val="22"/>
          <w:lang w:val="es-CO" w:eastAsia="es-CO"/>
        </w:rPr>
        <w:cr/>
      </w:r>
    </w:p>
    <w:p w14:paraId="257184B0" w14:textId="77777777" w:rsidR="00B428FF" w:rsidRPr="00096FB1" w:rsidRDefault="00B428FF" w:rsidP="00096FB1">
      <w:pPr>
        <w:pStyle w:val="Ttulo2"/>
      </w:pPr>
      <w:r w:rsidRPr="00096FB1">
        <w:t xml:space="preserve">ASPECTOS GENERALES </w:t>
      </w:r>
    </w:p>
    <w:p w14:paraId="0EFC217E" w14:textId="77777777" w:rsidR="00B428FF" w:rsidRPr="001D6BAE" w:rsidRDefault="00B428FF" w:rsidP="00B428FF">
      <w:pPr>
        <w:jc w:val="both"/>
        <w:rPr>
          <w:rFonts w:ascii="Arial Narrow" w:eastAsia="Calibri" w:hAnsi="Arial Narrow"/>
          <w:b/>
          <w:color w:val="2E74B5" w:themeColor="accent1" w:themeShade="BF"/>
          <w:sz w:val="22"/>
          <w:szCs w:val="22"/>
          <w:u w:val="single"/>
          <w:lang w:eastAsia="en-US"/>
        </w:rPr>
      </w:pPr>
      <w:r w:rsidRPr="001D6BAE">
        <w:rPr>
          <w:rFonts w:ascii="Arial Narrow" w:eastAsia="Calibri" w:hAnsi="Arial Narrow"/>
          <w:b/>
          <w:color w:val="2E74B5" w:themeColor="accent1" w:themeShade="BF"/>
          <w:sz w:val="22"/>
          <w:szCs w:val="22"/>
          <w:u w:val="single"/>
          <w:lang w:eastAsia="en-US"/>
        </w:rPr>
        <w:t xml:space="preserve">Orientación: </w:t>
      </w:r>
    </w:p>
    <w:p w14:paraId="799D922C" w14:textId="77777777" w:rsidR="00B428FF" w:rsidRPr="001D6BAE" w:rsidRDefault="00B428FF" w:rsidP="00B428FF">
      <w:pPr>
        <w:jc w:val="both"/>
        <w:rPr>
          <w:rFonts w:ascii="Arial Narrow" w:eastAsia="Calibri" w:hAnsi="Arial Narrow"/>
          <w:b/>
          <w:color w:val="2E74B5" w:themeColor="accent1" w:themeShade="BF"/>
          <w:sz w:val="22"/>
          <w:szCs w:val="22"/>
          <w:lang w:eastAsia="en-US"/>
        </w:rPr>
      </w:pPr>
    </w:p>
    <w:p w14:paraId="2CFD930D" w14:textId="77777777" w:rsidR="00B428FF" w:rsidRPr="001D6BAE" w:rsidRDefault="00B428FF" w:rsidP="00B428FF">
      <w:pPr>
        <w:jc w:val="both"/>
        <w:rPr>
          <w:rFonts w:ascii="Arial Narrow" w:eastAsia="Calibri" w:hAnsi="Arial Narrow"/>
          <w:bCs/>
          <w:color w:val="2E74B5" w:themeColor="accent1" w:themeShade="BF"/>
          <w:sz w:val="22"/>
          <w:szCs w:val="22"/>
          <w:u w:val="single"/>
          <w:lang w:eastAsia="en-US"/>
        </w:rPr>
      </w:pPr>
      <w:r w:rsidRPr="001D6BAE">
        <w:rPr>
          <w:rFonts w:ascii="Arial Narrow" w:eastAsia="Calibri" w:hAnsi="Arial Narrow"/>
          <w:bCs/>
          <w:color w:val="2E74B5" w:themeColor="accent1" w:themeShade="BF"/>
          <w:sz w:val="22"/>
          <w:szCs w:val="22"/>
          <w:lang w:eastAsia="en-US"/>
        </w:rPr>
        <w:t xml:space="preserve">La dependencia solicitante de la contratación debe revisar los aspectos generales del mercado del bien, obra o servicio que sean relevantes en el Proceso. Para esto, Colombia Compra Eficiente recomienda analizar, </w:t>
      </w:r>
      <w:r w:rsidRPr="001D6BAE">
        <w:rPr>
          <w:rFonts w:ascii="Arial Narrow" w:eastAsia="Calibri" w:hAnsi="Arial Narrow"/>
          <w:bCs/>
          <w:color w:val="2E74B5" w:themeColor="accent1" w:themeShade="BF"/>
          <w:sz w:val="22"/>
          <w:szCs w:val="22"/>
          <w:u w:val="single"/>
          <w:lang w:eastAsia="en-US"/>
        </w:rPr>
        <w:t>entre otros</w:t>
      </w:r>
      <w:r w:rsidRPr="001D6BAE">
        <w:rPr>
          <w:rFonts w:ascii="Arial Narrow" w:eastAsia="Calibri" w:hAnsi="Arial Narrow"/>
          <w:bCs/>
          <w:color w:val="2E74B5" w:themeColor="accent1" w:themeShade="BF"/>
          <w:sz w:val="22"/>
          <w:szCs w:val="22"/>
          <w:lang w:eastAsia="en-US"/>
        </w:rPr>
        <w:t>, los siguientes contextos, los cuales pueden tener un alcance local, regional, nacional o internacional, dependiendo</w:t>
      </w:r>
      <w:r w:rsidRPr="001D6BAE">
        <w:rPr>
          <w:rFonts w:ascii="Arial Narrow" w:eastAsia="Calibri" w:hAnsi="Arial Narrow"/>
          <w:bCs/>
          <w:color w:val="2E74B5" w:themeColor="accent1" w:themeShade="BF"/>
          <w:sz w:val="22"/>
          <w:szCs w:val="22"/>
          <w:u w:val="single"/>
          <w:lang w:eastAsia="en-US"/>
        </w:rPr>
        <w:t xml:space="preserve"> </w:t>
      </w:r>
      <w:r w:rsidRPr="001D6BAE">
        <w:rPr>
          <w:rFonts w:ascii="Arial Narrow" w:eastAsia="Calibri" w:hAnsi="Arial Narrow"/>
          <w:bCs/>
          <w:color w:val="2E74B5" w:themeColor="accent1" w:themeShade="BF"/>
          <w:sz w:val="22"/>
          <w:szCs w:val="22"/>
          <w:lang w:eastAsia="en-US"/>
        </w:rPr>
        <w:t>del Proceso de Contratación.</w:t>
      </w:r>
      <w:r w:rsidRPr="001D6BAE">
        <w:rPr>
          <w:rFonts w:ascii="Arial Narrow" w:eastAsia="Calibri" w:hAnsi="Arial Narrow"/>
          <w:bCs/>
          <w:color w:val="2E74B5" w:themeColor="accent1" w:themeShade="BF"/>
          <w:sz w:val="22"/>
          <w:szCs w:val="22"/>
          <w:u w:val="single"/>
          <w:lang w:eastAsia="en-US"/>
        </w:rPr>
        <w:t xml:space="preserve"> Este alcance debe ser definido por el área técnica considerando las particularidades del proceso. </w:t>
      </w:r>
    </w:p>
    <w:p w14:paraId="16FF3750" w14:textId="77777777" w:rsidR="00B428FF" w:rsidRPr="006F29CE" w:rsidRDefault="00B428FF" w:rsidP="00B428FF">
      <w:pPr>
        <w:spacing w:after="40"/>
        <w:jc w:val="both"/>
        <w:rPr>
          <w:rFonts w:ascii="Arial Narrow" w:hAnsi="Arial Narrow" w:cs="Tahoma"/>
          <w:b/>
          <w:bCs/>
          <w:sz w:val="22"/>
          <w:szCs w:val="22"/>
        </w:rPr>
      </w:pPr>
    </w:p>
    <w:p w14:paraId="57F9A684" w14:textId="77777777" w:rsidR="00B428FF" w:rsidRPr="00180CBB" w:rsidRDefault="00B428FF" w:rsidP="00B428FF">
      <w:pPr>
        <w:pStyle w:val="Prrafodelista"/>
        <w:widowControl w:val="0"/>
        <w:numPr>
          <w:ilvl w:val="1"/>
          <w:numId w:val="17"/>
        </w:numPr>
        <w:spacing w:after="40"/>
        <w:jc w:val="both"/>
        <w:rPr>
          <w:rFonts w:ascii="Arial Narrow" w:hAnsi="Arial Narrow"/>
          <w:b/>
          <w:color w:val="00B050"/>
          <w:sz w:val="22"/>
          <w:szCs w:val="22"/>
          <w:lang w:eastAsia="en-US"/>
        </w:rPr>
      </w:pPr>
      <w:r w:rsidRPr="006F29CE">
        <w:rPr>
          <w:rFonts w:ascii="Arial Narrow" w:hAnsi="Arial Narrow" w:cs="Tahoma"/>
          <w:b/>
          <w:bCs/>
          <w:sz w:val="22"/>
          <w:szCs w:val="22"/>
        </w:rPr>
        <w:t xml:space="preserve">DESCRIPCIÓN DEL BIEN, OBRA O SERVICIO </w:t>
      </w:r>
    </w:p>
    <w:p w14:paraId="3292473D" w14:textId="77777777" w:rsidR="00F1438E" w:rsidRPr="00AC6604" w:rsidRDefault="00B428FF" w:rsidP="00B428FF">
      <w:pPr>
        <w:spacing w:after="40"/>
        <w:jc w:val="both"/>
        <w:rPr>
          <w:rFonts w:ascii="Arial Narrow" w:eastAsia="Calibri" w:hAnsi="Arial Narrow"/>
          <w:bCs/>
          <w:color w:val="2E74B5" w:themeColor="accent1" w:themeShade="BF"/>
          <w:sz w:val="22"/>
          <w:szCs w:val="22"/>
          <w:lang w:eastAsia="en-US"/>
        </w:rPr>
      </w:pPr>
      <w:commentRangeStart w:id="1"/>
      <w:r w:rsidRPr="00AC6604">
        <w:rPr>
          <w:rFonts w:ascii="Arial Narrow" w:eastAsia="Calibri" w:hAnsi="Arial Narrow"/>
          <w:bCs/>
          <w:color w:val="2E74B5" w:themeColor="accent1" w:themeShade="BF"/>
          <w:sz w:val="22"/>
          <w:szCs w:val="22"/>
          <w:lang w:eastAsia="en-US"/>
        </w:rPr>
        <w:t>(Describir el bien, obra o servicio objeto del presente análisis.)</w:t>
      </w:r>
      <w:commentRangeEnd w:id="1"/>
      <w:r w:rsidR="00673628">
        <w:rPr>
          <w:rStyle w:val="Refdecomentario"/>
          <w:rFonts w:ascii="Tahoma" w:eastAsia="Tahoma" w:hAnsi="Tahoma" w:cs="Tahoma"/>
          <w:lang w:val="es-ES"/>
        </w:rPr>
        <w:commentReference w:id="1"/>
      </w:r>
    </w:p>
    <w:p w14:paraId="1F760779" w14:textId="09F90DC7" w:rsidR="00B428FF" w:rsidRPr="00333D78" w:rsidRDefault="00B428FF" w:rsidP="00B428FF">
      <w:pPr>
        <w:spacing w:after="40"/>
        <w:jc w:val="both"/>
        <w:rPr>
          <w:rFonts w:ascii="Arial Narrow" w:eastAsia="Calibri" w:hAnsi="Arial Narrow"/>
          <w:bCs/>
          <w:color w:val="00B050"/>
          <w:sz w:val="22"/>
          <w:szCs w:val="22"/>
          <w:lang w:eastAsia="en-US"/>
        </w:rPr>
      </w:pPr>
      <w:r w:rsidRPr="00333D78">
        <w:rPr>
          <w:rFonts w:ascii="Arial Narrow" w:eastAsia="Calibri" w:hAnsi="Arial Narrow"/>
          <w:bCs/>
          <w:color w:val="00B050"/>
          <w:sz w:val="22"/>
          <w:szCs w:val="22"/>
          <w:lang w:eastAsia="en-US"/>
        </w:rPr>
        <w:t xml:space="preserve"> </w:t>
      </w:r>
    </w:p>
    <w:p w14:paraId="19D667B6" w14:textId="1D528EC6" w:rsidR="00B428FF" w:rsidRPr="006F29CE" w:rsidRDefault="00B428FF" w:rsidP="00B428FF">
      <w:pPr>
        <w:pStyle w:val="Prrafodelista"/>
        <w:widowControl w:val="0"/>
        <w:numPr>
          <w:ilvl w:val="1"/>
          <w:numId w:val="17"/>
        </w:numPr>
        <w:spacing w:after="40"/>
        <w:jc w:val="both"/>
        <w:rPr>
          <w:rFonts w:ascii="Arial Narrow" w:hAnsi="Arial Narrow" w:cs="Tahoma"/>
          <w:bCs/>
          <w:i/>
          <w:color w:val="AEAAAA" w:themeColor="background2" w:themeShade="BF"/>
          <w:sz w:val="22"/>
          <w:szCs w:val="22"/>
          <w:u w:val="single"/>
        </w:rPr>
      </w:pPr>
      <w:r w:rsidRPr="006F29CE">
        <w:rPr>
          <w:rFonts w:ascii="Arial Narrow" w:hAnsi="Arial Narrow" w:cs="Tahoma"/>
          <w:b/>
          <w:bCs/>
          <w:sz w:val="22"/>
          <w:szCs w:val="22"/>
        </w:rPr>
        <w:t>ANALISIS ECONÓMICO DEL SECTOR</w:t>
      </w:r>
    </w:p>
    <w:p w14:paraId="515582A3" w14:textId="77777777" w:rsidR="00B428FF" w:rsidRDefault="00B428FF" w:rsidP="00B428FF">
      <w:pPr>
        <w:spacing w:after="40"/>
        <w:jc w:val="both"/>
        <w:rPr>
          <w:rFonts w:ascii="Tahoma" w:hAnsi="Tahoma" w:cs="Tahoma"/>
          <w:color w:val="AEAAAA" w:themeColor="background2" w:themeShade="BF"/>
          <w:sz w:val="16"/>
          <w:szCs w:val="16"/>
        </w:rPr>
      </w:pPr>
    </w:p>
    <w:p w14:paraId="58819908"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t xml:space="preserve">Orientación: </w:t>
      </w:r>
    </w:p>
    <w:p w14:paraId="7ED89E5F"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p>
    <w:p w14:paraId="574093E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commentRangeStart w:id="2"/>
      <w:r w:rsidRPr="00AC6604">
        <w:rPr>
          <w:rFonts w:ascii="Arial Narrow" w:eastAsia="Calibri" w:hAnsi="Arial Narrow"/>
          <w:bCs/>
          <w:color w:val="2E74B5" w:themeColor="accent1" w:themeShade="BF"/>
          <w:sz w:val="22"/>
          <w:szCs w:val="22"/>
          <w:lang w:eastAsia="en-US"/>
        </w:rPr>
        <w:t xml:space="preserve">El área técnica debe identificar a que sector económico pertenece el bien o servicio, de conformidad con lo descrito en la guía de elaboración de análisis del sector: ver: </w:t>
      </w:r>
    </w:p>
    <w:p w14:paraId="6375F1D5" w14:textId="77777777" w:rsidR="00B428FF" w:rsidRPr="00AC6604" w:rsidRDefault="00B428FF" w:rsidP="00B428FF">
      <w:pPr>
        <w:jc w:val="both"/>
        <w:rPr>
          <w:rFonts w:eastAsia="Calibri"/>
          <w:b/>
          <w:color w:val="2E74B5" w:themeColor="accent1" w:themeShade="BF"/>
          <w:lang w:eastAsia="en-US"/>
        </w:rPr>
      </w:pPr>
    </w:p>
    <w:p w14:paraId="3ECB6314" w14:textId="6A39DA15" w:rsidR="00B428FF" w:rsidRPr="00AC6604" w:rsidRDefault="00B428FF" w:rsidP="00B428FF">
      <w:pPr>
        <w:spacing w:after="40"/>
        <w:rPr>
          <w:color w:val="2E74B5" w:themeColor="accent1" w:themeShade="BF"/>
        </w:rPr>
      </w:pPr>
      <w:r w:rsidRPr="00AC6604">
        <w:rPr>
          <w:color w:val="2E74B5" w:themeColor="accent1" w:themeShade="BF"/>
        </w:rPr>
        <w:lastRenderedPageBreak/>
        <w:t xml:space="preserve">-COLOMBIA COMPRA EFICIENTE </w:t>
      </w:r>
      <w:hyperlink r:id="rId12" w:history="1">
        <w:r w:rsidR="00F1438E" w:rsidRPr="00AC6604">
          <w:rPr>
            <w:rStyle w:val="Hipervnculo"/>
            <w:color w:val="2E74B5" w:themeColor="accent1" w:themeShade="BF"/>
          </w:rPr>
          <w:t>Link Colombia compraeficiente</w:t>
        </w:r>
      </w:hyperlink>
      <w:r w:rsidRPr="00AC6604">
        <w:rPr>
          <w:color w:val="2E74B5" w:themeColor="accent1" w:themeShade="BF"/>
        </w:rPr>
        <w:t xml:space="preserve"> </w:t>
      </w:r>
    </w:p>
    <w:p w14:paraId="1BA4C2EB" w14:textId="6FCB64B6" w:rsidR="00B428FF" w:rsidRPr="00AC6604" w:rsidRDefault="00B428FF" w:rsidP="00B428FF">
      <w:pPr>
        <w:spacing w:after="40"/>
        <w:rPr>
          <w:color w:val="2E74B5" w:themeColor="accent1" w:themeShade="BF"/>
          <w:lang w:val="en-US"/>
        </w:rPr>
      </w:pPr>
      <w:r w:rsidRPr="00AC6604">
        <w:rPr>
          <w:color w:val="2E74B5" w:themeColor="accent1" w:themeShade="BF"/>
          <w:lang w:val="en-US"/>
        </w:rPr>
        <w:t xml:space="preserve">- DANE: www.dane.gov.co - ANIF: </w:t>
      </w:r>
      <w:hyperlink r:id="rId13" w:history="1">
        <w:r w:rsidR="00F1438E" w:rsidRPr="00AC6604">
          <w:rPr>
            <w:rStyle w:val="Hipervnculo"/>
            <w:color w:val="2E74B5" w:themeColor="accent1" w:themeShade="BF"/>
            <w:lang w:val="en-US"/>
          </w:rPr>
          <w:t>Link Anif</w:t>
        </w:r>
      </w:hyperlink>
    </w:p>
    <w:p w14:paraId="1AD6843F" w14:textId="5A9F444C" w:rsidR="00B428FF" w:rsidRPr="00AC6604" w:rsidRDefault="00B428FF" w:rsidP="00B428FF">
      <w:pPr>
        <w:spacing w:after="40"/>
        <w:rPr>
          <w:color w:val="2E74B5" w:themeColor="accent1" w:themeShade="BF"/>
        </w:rPr>
      </w:pPr>
      <w:r w:rsidRPr="00AC6604">
        <w:rPr>
          <w:color w:val="2E74B5" w:themeColor="accent1" w:themeShade="BF"/>
          <w:lang w:val="en-US"/>
        </w:rPr>
        <w:t xml:space="preserve"> </w:t>
      </w:r>
      <w:r w:rsidRPr="00AC6604">
        <w:rPr>
          <w:color w:val="2E74B5" w:themeColor="accent1" w:themeShade="BF"/>
        </w:rPr>
        <w:t xml:space="preserve">- ANDI (Encuesta de opinión industrial): </w:t>
      </w:r>
      <w:hyperlink r:id="rId14" w:history="1">
        <w:r w:rsidR="00F1438E" w:rsidRPr="00AC6604">
          <w:rPr>
            <w:rStyle w:val="Hipervnculo"/>
            <w:color w:val="2E74B5" w:themeColor="accent1" w:themeShade="BF"/>
          </w:rPr>
          <w:t>Link Andi</w:t>
        </w:r>
      </w:hyperlink>
    </w:p>
    <w:p w14:paraId="329C1451" w14:textId="20FA8ADF" w:rsidR="00B428FF" w:rsidRPr="00AC6604" w:rsidRDefault="00B428FF" w:rsidP="00B428FF">
      <w:pPr>
        <w:spacing w:after="40"/>
        <w:rPr>
          <w:color w:val="2E74B5" w:themeColor="accent1" w:themeShade="BF"/>
        </w:rPr>
      </w:pPr>
      <w:r w:rsidRPr="00AC6604">
        <w:rPr>
          <w:color w:val="2E74B5" w:themeColor="accent1" w:themeShade="BF"/>
        </w:rPr>
        <w:t xml:space="preserve"> - Banco de La República: </w:t>
      </w:r>
      <w:hyperlink r:id="rId15" w:history="1">
        <w:r w:rsidR="00F1438E" w:rsidRPr="00AC6604">
          <w:rPr>
            <w:rStyle w:val="Hipervnculo"/>
            <w:color w:val="2E74B5" w:themeColor="accent1" w:themeShade="BF"/>
          </w:rPr>
          <w:t>Link banrep</w:t>
        </w:r>
      </w:hyperlink>
    </w:p>
    <w:p w14:paraId="28C44071" w14:textId="61D5C44A" w:rsidR="00B428FF" w:rsidRPr="00AC6604" w:rsidRDefault="00B428FF" w:rsidP="00B428FF">
      <w:pPr>
        <w:spacing w:after="40"/>
        <w:rPr>
          <w:color w:val="2E74B5" w:themeColor="accent1" w:themeShade="BF"/>
        </w:rPr>
      </w:pPr>
      <w:r w:rsidRPr="00AC6604">
        <w:rPr>
          <w:color w:val="2E74B5" w:themeColor="accent1" w:themeShade="BF"/>
        </w:rPr>
        <w:t xml:space="preserve"> - Cámaras de Comercio - Superintendencia de Industria y Comercio: </w:t>
      </w:r>
      <w:hyperlink r:id="rId16" w:history="1">
        <w:r w:rsidR="00F1438E" w:rsidRPr="00AC6604">
          <w:rPr>
            <w:rStyle w:val="Hipervnculo"/>
            <w:color w:val="2E74B5" w:themeColor="accent1" w:themeShade="BF"/>
          </w:rPr>
          <w:t>Link Sic</w:t>
        </w:r>
      </w:hyperlink>
    </w:p>
    <w:p w14:paraId="0BE900CD" w14:textId="61024EA7" w:rsidR="00B428FF" w:rsidRPr="00AC6604" w:rsidRDefault="00B428FF" w:rsidP="00B428FF">
      <w:pPr>
        <w:spacing w:after="40"/>
        <w:rPr>
          <w:color w:val="2E74B5" w:themeColor="accent1" w:themeShade="BF"/>
        </w:rPr>
      </w:pPr>
      <w:r w:rsidRPr="00AC6604">
        <w:rPr>
          <w:color w:val="2E74B5" w:themeColor="accent1" w:themeShade="BF"/>
        </w:rPr>
        <w:t xml:space="preserve"> - Fedesarrollo: </w:t>
      </w:r>
      <w:hyperlink r:id="rId17" w:history="1">
        <w:r w:rsidR="00F1438E" w:rsidRPr="00AC6604">
          <w:rPr>
            <w:rStyle w:val="Hipervnculo"/>
            <w:color w:val="2E74B5" w:themeColor="accent1" w:themeShade="BF"/>
          </w:rPr>
          <w:t>Link fedesarrollo</w:t>
        </w:r>
      </w:hyperlink>
    </w:p>
    <w:p w14:paraId="04D07279" w14:textId="0A2C0E84" w:rsidR="00B428FF" w:rsidRPr="00AC6604" w:rsidRDefault="00B428FF" w:rsidP="00B428FF">
      <w:pPr>
        <w:spacing w:after="40"/>
        <w:rPr>
          <w:color w:val="2E74B5" w:themeColor="accent1" w:themeShade="BF"/>
        </w:rPr>
      </w:pPr>
      <w:r w:rsidRPr="00096FB1">
        <w:rPr>
          <w:color w:val="2E74B5" w:themeColor="accent1" w:themeShade="BF"/>
        </w:rPr>
        <w:t xml:space="preserve"> </w:t>
      </w:r>
      <w:r w:rsidRPr="00AC6604">
        <w:rPr>
          <w:color w:val="2E74B5" w:themeColor="accent1" w:themeShade="BF"/>
        </w:rPr>
        <w:t xml:space="preserve">- Confecámaras: </w:t>
      </w:r>
      <w:hyperlink r:id="rId18" w:history="1">
        <w:r w:rsidR="00F1438E" w:rsidRPr="00AC6604">
          <w:rPr>
            <w:rStyle w:val="Hipervnculo"/>
            <w:color w:val="2E74B5" w:themeColor="accent1" w:themeShade="BF"/>
          </w:rPr>
          <w:t>Link confecamaras</w:t>
        </w:r>
      </w:hyperlink>
    </w:p>
    <w:p w14:paraId="4BC42FB3" w14:textId="0908E2B1" w:rsidR="00B428FF" w:rsidRPr="00AC6604" w:rsidRDefault="00B428FF" w:rsidP="00B428FF">
      <w:pPr>
        <w:spacing w:after="40"/>
        <w:rPr>
          <w:color w:val="2E74B5" w:themeColor="accent1" w:themeShade="BF"/>
        </w:rPr>
      </w:pPr>
      <w:r w:rsidRPr="00AC6604">
        <w:rPr>
          <w:color w:val="2E74B5" w:themeColor="accent1" w:themeShade="BF"/>
        </w:rPr>
        <w:t xml:space="preserve"> - Departamento Nacional de Planeación –DNP–: </w:t>
      </w:r>
      <w:hyperlink r:id="rId19" w:history="1">
        <w:r w:rsidR="00F1438E" w:rsidRPr="00AC6604">
          <w:rPr>
            <w:rStyle w:val="Hipervnculo"/>
            <w:color w:val="2E74B5" w:themeColor="accent1" w:themeShade="BF"/>
          </w:rPr>
          <w:t>Link dnp</w:t>
        </w:r>
      </w:hyperlink>
    </w:p>
    <w:p w14:paraId="4066B228" w14:textId="72B07E84" w:rsidR="00B428FF" w:rsidRPr="00AC6604" w:rsidRDefault="00B428FF" w:rsidP="00B428FF">
      <w:pPr>
        <w:spacing w:after="40"/>
        <w:rPr>
          <w:color w:val="2E74B5" w:themeColor="accent1" w:themeShade="BF"/>
        </w:rPr>
      </w:pPr>
      <w:r w:rsidRPr="00AC6604">
        <w:rPr>
          <w:color w:val="2E74B5" w:themeColor="accent1" w:themeShade="BF"/>
        </w:rPr>
        <w:t xml:space="preserve"> - Asobancaria (economía y finanzas): </w:t>
      </w:r>
      <w:hyperlink r:id="rId20" w:history="1">
        <w:r w:rsidR="00F1438E" w:rsidRPr="00AC6604">
          <w:rPr>
            <w:rStyle w:val="Hipervnculo"/>
            <w:color w:val="2E74B5" w:themeColor="accent1" w:themeShade="BF"/>
          </w:rPr>
          <w:t>Link asobancaria</w:t>
        </w:r>
      </w:hyperlink>
      <w:commentRangeEnd w:id="2"/>
      <w:r w:rsidR="00673628">
        <w:rPr>
          <w:rStyle w:val="Refdecomentario"/>
          <w:rFonts w:ascii="Tahoma" w:eastAsia="Tahoma" w:hAnsi="Tahoma" w:cs="Tahoma"/>
          <w:lang w:val="es-ES"/>
        </w:rPr>
        <w:commentReference w:id="2"/>
      </w:r>
    </w:p>
    <w:p w14:paraId="3ECD70FD" w14:textId="2129B5A7" w:rsidR="00B428FF" w:rsidRDefault="00B428FF" w:rsidP="00B428FF">
      <w:pPr>
        <w:spacing w:after="40"/>
        <w:rPr>
          <w:color w:val="00B050"/>
        </w:rPr>
      </w:pPr>
    </w:p>
    <w:tbl>
      <w:tblPr>
        <w:tblStyle w:val="Tablaconcuadrcula4-nfasis1"/>
        <w:tblW w:w="10194" w:type="dxa"/>
        <w:tblLook w:val="04A0" w:firstRow="1" w:lastRow="0" w:firstColumn="1" w:lastColumn="0" w:noHBand="0" w:noVBand="1"/>
      </w:tblPr>
      <w:tblGrid>
        <w:gridCol w:w="3398"/>
        <w:gridCol w:w="3398"/>
        <w:gridCol w:w="3398"/>
      </w:tblGrid>
      <w:tr w:rsidR="00096FB1" w:rsidRPr="00096FB1" w14:paraId="6E074E82"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541FB40C" w14:textId="1763CE5D" w:rsidR="00FA5C97" w:rsidRPr="00096FB1" w:rsidRDefault="00FA5C97" w:rsidP="00FA5C97">
            <w:pPr>
              <w:spacing w:after="40"/>
              <w:rPr>
                <w:color w:val="auto"/>
              </w:rPr>
            </w:pPr>
            <w:r w:rsidRPr="00096FB1">
              <w:rPr>
                <w:rFonts w:ascii="Arial Narrow" w:eastAsia="Arial" w:hAnsi="Arial Narrow" w:cs="Tahoma"/>
                <w:color w:val="auto"/>
                <w:w w:val="99"/>
                <w:sz w:val="18"/>
                <w:szCs w:val="18"/>
              </w:rPr>
              <w:t>No.</w:t>
            </w:r>
          </w:p>
        </w:tc>
        <w:tc>
          <w:tcPr>
            <w:tcW w:w="3398" w:type="dxa"/>
          </w:tcPr>
          <w:p w14:paraId="5F4B241F" w14:textId="6AF085B2" w:rsidR="00FA5C97" w:rsidRPr="00096FB1" w:rsidRDefault="00FA5C97" w:rsidP="00FA5C97">
            <w:pPr>
              <w:spacing w:after="40"/>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sz w:val="18"/>
                <w:szCs w:val="18"/>
              </w:rPr>
              <w:t>SECTOR</w:t>
            </w:r>
          </w:p>
        </w:tc>
        <w:tc>
          <w:tcPr>
            <w:tcW w:w="3398" w:type="dxa"/>
          </w:tcPr>
          <w:p w14:paraId="60B5AB73" w14:textId="2845FB8C" w:rsidR="00FA5C97" w:rsidRPr="00096FB1" w:rsidRDefault="00FA5C97" w:rsidP="00FA5C97">
            <w:pPr>
              <w:spacing w:after="40"/>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w w:val="99"/>
                <w:sz w:val="18"/>
                <w:szCs w:val="18"/>
              </w:rPr>
              <w:t>Marcar con una “X”</w:t>
            </w:r>
          </w:p>
        </w:tc>
      </w:tr>
      <w:tr w:rsidR="00FA5C97" w14:paraId="08C57F08"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3C9ACC2" w14:textId="1FCFE355" w:rsidR="00FA5C97" w:rsidRDefault="00FA5C97" w:rsidP="00FA5C97">
            <w:pPr>
              <w:spacing w:after="40"/>
              <w:rPr>
                <w:color w:val="00B050"/>
              </w:rPr>
            </w:pPr>
            <w:r w:rsidRPr="00180CBB">
              <w:rPr>
                <w:rFonts w:ascii="Arial Narrow" w:eastAsia="Arial" w:hAnsi="Arial Narrow" w:cs="Tahoma"/>
                <w:sz w:val="18"/>
                <w:szCs w:val="18"/>
              </w:rPr>
              <w:t>1</w:t>
            </w:r>
          </w:p>
        </w:tc>
        <w:tc>
          <w:tcPr>
            <w:tcW w:w="3398" w:type="dxa"/>
          </w:tcPr>
          <w:p w14:paraId="3AF53D02" w14:textId="0550F392"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r w:rsidRPr="00180CBB">
              <w:rPr>
                <w:rFonts w:ascii="Arial Narrow" w:eastAsia="Arial" w:hAnsi="Arial Narrow" w:cs="Tahoma"/>
                <w:sz w:val="18"/>
                <w:szCs w:val="18"/>
              </w:rPr>
              <w:t>Sector primario o sector agropecuario</w:t>
            </w:r>
          </w:p>
        </w:tc>
        <w:tc>
          <w:tcPr>
            <w:tcW w:w="3398" w:type="dxa"/>
          </w:tcPr>
          <w:p w14:paraId="6D3247D8" w14:textId="77777777"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p>
        </w:tc>
      </w:tr>
      <w:tr w:rsidR="00FA5C97" w14:paraId="05FECFBD" w14:textId="77777777" w:rsidTr="00FA5C97">
        <w:tc>
          <w:tcPr>
            <w:cnfStyle w:val="001000000000" w:firstRow="0" w:lastRow="0" w:firstColumn="1" w:lastColumn="0" w:oddVBand="0" w:evenVBand="0" w:oddHBand="0" w:evenHBand="0" w:firstRowFirstColumn="0" w:firstRowLastColumn="0" w:lastRowFirstColumn="0" w:lastRowLastColumn="0"/>
            <w:tcW w:w="3398" w:type="dxa"/>
          </w:tcPr>
          <w:p w14:paraId="0AED7810" w14:textId="0D9CEAA7" w:rsidR="00FA5C97" w:rsidRDefault="00FA5C97" w:rsidP="00FA5C97">
            <w:pPr>
              <w:spacing w:after="40"/>
              <w:rPr>
                <w:color w:val="00B050"/>
              </w:rPr>
            </w:pPr>
            <w:r w:rsidRPr="00180CBB">
              <w:rPr>
                <w:rFonts w:ascii="Arial Narrow" w:eastAsia="Arial" w:hAnsi="Arial Narrow" w:cs="Tahoma"/>
                <w:sz w:val="18"/>
                <w:szCs w:val="18"/>
              </w:rPr>
              <w:t>2</w:t>
            </w:r>
          </w:p>
        </w:tc>
        <w:tc>
          <w:tcPr>
            <w:tcW w:w="3398" w:type="dxa"/>
          </w:tcPr>
          <w:p w14:paraId="5323AC6B" w14:textId="57E2CE80" w:rsidR="00FA5C97" w:rsidRDefault="00FA5C97" w:rsidP="00FA5C97">
            <w:pPr>
              <w:spacing w:after="40"/>
              <w:cnfStyle w:val="000000000000" w:firstRow="0" w:lastRow="0" w:firstColumn="0" w:lastColumn="0" w:oddVBand="0" w:evenVBand="0" w:oddHBand="0" w:evenHBand="0" w:firstRowFirstColumn="0" w:firstRowLastColumn="0" w:lastRowFirstColumn="0" w:lastRowLastColumn="0"/>
              <w:rPr>
                <w:color w:val="00B050"/>
              </w:rPr>
            </w:pPr>
            <w:r w:rsidRPr="00180CBB">
              <w:rPr>
                <w:rFonts w:ascii="Arial Narrow" w:eastAsia="Arial" w:hAnsi="Arial Narrow" w:cs="Tahoma"/>
                <w:sz w:val="18"/>
                <w:szCs w:val="18"/>
              </w:rPr>
              <w:t>Sector secundario o sector industrial</w:t>
            </w:r>
          </w:p>
        </w:tc>
        <w:tc>
          <w:tcPr>
            <w:tcW w:w="3398" w:type="dxa"/>
          </w:tcPr>
          <w:p w14:paraId="1A9A5DF7" w14:textId="77777777" w:rsidR="00FA5C97" w:rsidRDefault="00FA5C97" w:rsidP="00FA5C97">
            <w:pPr>
              <w:spacing w:after="40"/>
              <w:cnfStyle w:val="000000000000" w:firstRow="0" w:lastRow="0" w:firstColumn="0" w:lastColumn="0" w:oddVBand="0" w:evenVBand="0" w:oddHBand="0" w:evenHBand="0" w:firstRowFirstColumn="0" w:firstRowLastColumn="0" w:lastRowFirstColumn="0" w:lastRowLastColumn="0"/>
              <w:rPr>
                <w:color w:val="00B050"/>
              </w:rPr>
            </w:pPr>
          </w:p>
        </w:tc>
      </w:tr>
      <w:tr w:rsidR="00FA5C97" w14:paraId="037D0271"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9FF24DE" w14:textId="3318E96E" w:rsidR="00FA5C97" w:rsidRDefault="00FA5C97" w:rsidP="00FA5C97">
            <w:pPr>
              <w:spacing w:after="40"/>
              <w:rPr>
                <w:color w:val="00B050"/>
              </w:rPr>
            </w:pPr>
            <w:r w:rsidRPr="00180CBB">
              <w:rPr>
                <w:rFonts w:ascii="Arial Narrow" w:eastAsia="Arial" w:hAnsi="Arial Narrow" w:cs="Tahoma"/>
                <w:sz w:val="18"/>
                <w:szCs w:val="18"/>
              </w:rPr>
              <w:t>3</w:t>
            </w:r>
          </w:p>
        </w:tc>
        <w:tc>
          <w:tcPr>
            <w:tcW w:w="3398" w:type="dxa"/>
          </w:tcPr>
          <w:p w14:paraId="6C362320" w14:textId="5DBFEE23"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r w:rsidRPr="00180CBB">
              <w:rPr>
                <w:rFonts w:ascii="Arial Narrow" w:eastAsia="Arial" w:hAnsi="Arial Narrow" w:cs="Tahoma"/>
                <w:sz w:val="18"/>
                <w:szCs w:val="18"/>
              </w:rPr>
              <w:t>Sector terciario o sector de servicios</w:t>
            </w:r>
          </w:p>
        </w:tc>
        <w:tc>
          <w:tcPr>
            <w:tcW w:w="3398" w:type="dxa"/>
          </w:tcPr>
          <w:p w14:paraId="73EE7197" w14:textId="77777777" w:rsidR="00FA5C97" w:rsidRDefault="00FA5C97" w:rsidP="00FA5C97">
            <w:pPr>
              <w:spacing w:after="40"/>
              <w:cnfStyle w:val="000000100000" w:firstRow="0" w:lastRow="0" w:firstColumn="0" w:lastColumn="0" w:oddVBand="0" w:evenVBand="0" w:oddHBand="1" w:evenHBand="0" w:firstRowFirstColumn="0" w:firstRowLastColumn="0" w:lastRowFirstColumn="0" w:lastRowLastColumn="0"/>
              <w:rPr>
                <w:color w:val="00B050"/>
              </w:rPr>
            </w:pPr>
          </w:p>
        </w:tc>
      </w:tr>
    </w:tbl>
    <w:p w14:paraId="582A92D2" w14:textId="744F633E" w:rsidR="00FA5C97" w:rsidRDefault="00FA5C97" w:rsidP="00B428FF">
      <w:pPr>
        <w:spacing w:after="40"/>
        <w:rPr>
          <w:color w:val="00B050"/>
        </w:rPr>
      </w:pPr>
    </w:p>
    <w:p w14:paraId="0E2B3A56" w14:textId="77777777" w:rsidR="00B428FF" w:rsidRPr="00AC6604" w:rsidRDefault="00B428FF" w:rsidP="00B428FF">
      <w:pPr>
        <w:spacing w:after="40"/>
        <w:jc w:val="both"/>
        <w:rPr>
          <w:rFonts w:ascii="Tahoma" w:hAnsi="Tahoma" w:cs="Tahoma"/>
          <w:color w:val="2E74B5" w:themeColor="accent1" w:themeShade="BF"/>
          <w:sz w:val="18"/>
          <w:szCs w:val="18"/>
        </w:rPr>
      </w:pPr>
    </w:p>
    <w:p w14:paraId="2B69B8FB" w14:textId="77777777" w:rsidR="00B428FF" w:rsidRPr="00AC6604"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t xml:space="preserve">Orientación: </w:t>
      </w:r>
    </w:p>
    <w:p w14:paraId="11EA3074"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60519F9D" w14:textId="77777777" w:rsidR="00B428FF" w:rsidRPr="00AC6604" w:rsidRDefault="00B428FF" w:rsidP="00B428FF">
      <w:pPr>
        <w:spacing w:after="40"/>
        <w:jc w:val="both"/>
        <w:rPr>
          <w:rFonts w:ascii="Arial Narrow" w:eastAsia="Arial" w:hAnsi="Arial Narrow" w:cs="Tahoma"/>
          <w:color w:val="2E74B5" w:themeColor="accent1" w:themeShade="BF"/>
          <w:sz w:val="22"/>
          <w:szCs w:val="22"/>
        </w:rPr>
      </w:pPr>
      <w:commentRangeStart w:id="3"/>
      <w:r w:rsidRPr="00AC6604">
        <w:rPr>
          <w:rFonts w:ascii="Arial Narrow" w:eastAsia="Arial" w:hAnsi="Arial Narrow" w:cs="Tahoma"/>
          <w:color w:val="2E74B5" w:themeColor="accent1" w:themeShade="BF"/>
          <w:sz w:val="22"/>
          <w:szCs w:val="22"/>
        </w:rPr>
        <w:t xml:space="preserve">Para la identificación de la clasificación de las actividades económicas CIIU Rev. 4 A.C. (2020), se sugiere consultar  Resolución Número 000114 del 21 de diciembre de 2020 expedida por la DIAN. </w:t>
      </w:r>
    </w:p>
    <w:commentRangeEnd w:id="3"/>
    <w:p w14:paraId="36654332" w14:textId="707A4600" w:rsidR="00B428FF" w:rsidRDefault="00673628" w:rsidP="00B428FF">
      <w:pPr>
        <w:spacing w:after="40"/>
        <w:jc w:val="both"/>
      </w:pPr>
      <w:r>
        <w:rPr>
          <w:rStyle w:val="Refdecomentario"/>
          <w:rFonts w:ascii="Tahoma" w:eastAsia="Tahoma" w:hAnsi="Tahoma" w:cs="Tahoma"/>
          <w:lang w:val="es-ES"/>
        </w:rPr>
        <w:commentReference w:id="3"/>
      </w:r>
    </w:p>
    <w:tbl>
      <w:tblPr>
        <w:tblStyle w:val="Tablaconcuadrcula4-nfasis1"/>
        <w:tblW w:w="10194" w:type="dxa"/>
        <w:tblLook w:val="04A0" w:firstRow="1" w:lastRow="0" w:firstColumn="1" w:lastColumn="0" w:noHBand="0" w:noVBand="1"/>
      </w:tblPr>
      <w:tblGrid>
        <w:gridCol w:w="3398"/>
        <w:gridCol w:w="3398"/>
        <w:gridCol w:w="3398"/>
      </w:tblGrid>
      <w:tr w:rsidR="00096FB1" w:rsidRPr="00096FB1" w14:paraId="34C345D5" w14:textId="77777777" w:rsidTr="00DA48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D2A72D1" w14:textId="39B69C9E" w:rsidR="00DA48FD" w:rsidRPr="00096FB1" w:rsidRDefault="00DA48FD" w:rsidP="00F4561A">
            <w:pPr>
              <w:spacing w:after="40"/>
              <w:jc w:val="both"/>
              <w:rPr>
                <w:color w:val="auto"/>
              </w:rPr>
            </w:pPr>
            <w:commentRangeStart w:id="4"/>
            <w:r w:rsidRPr="00096FB1">
              <w:rPr>
                <w:rFonts w:ascii="Arial Narrow" w:eastAsia="Arial" w:hAnsi="Arial Narrow" w:cs="Tahoma"/>
                <w:color w:val="auto"/>
                <w:sz w:val="18"/>
                <w:szCs w:val="18"/>
              </w:rPr>
              <w:t>No.</w:t>
            </w:r>
          </w:p>
        </w:tc>
        <w:tc>
          <w:tcPr>
            <w:tcW w:w="3398" w:type="dxa"/>
          </w:tcPr>
          <w:p w14:paraId="00836CB5" w14:textId="2DA325C0" w:rsidR="00DA48FD" w:rsidRPr="00096FB1" w:rsidRDefault="00DA48FD" w:rsidP="00F4561A">
            <w:pPr>
              <w:spacing w:after="40"/>
              <w:jc w:val="both"/>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sz w:val="18"/>
                <w:szCs w:val="18"/>
              </w:rPr>
              <w:t>SUB SECTOR</w:t>
            </w:r>
          </w:p>
        </w:tc>
        <w:tc>
          <w:tcPr>
            <w:tcW w:w="3398" w:type="dxa"/>
          </w:tcPr>
          <w:p w14:paraId="4CEE18BF" w14:textId="66EC141C" w:rsidR="00DA48FD" w:rsidRPr="00096FB1" w:rsidRDefault="00DA48FD" w:rsidP="00F4561A">
            <w:pPr>
              <w:spacing w:after="40"/>
              <w:jc w:val="both"/>
              <w:cnfStyle w:val="100000000000" w:firstRow="1" w:lastRow="0" w:firstColumn="0" w:lastColumn="0" w:oddVBand="0" w:evenVBand="0" w:oddHBand="0" w:evenHBand="0" w:firstRowFirstColumn="0" w:firstRowLastColumn="0" w:lastRowFirstColumn="0" w:lastRowLastColumn="0"/>
              <w:rPr>
                <w:color w:val="auto"/>
              </w:rPr>
            </w:pPr>
            <w:r w:rsidRPr="00096FB1">
              <w:rPr>
                <w:rFonts w:ascii="Arial Narrow" w:eastAsia="Arial" w:hAnsi="Arial Narrow" w:cs="Tahoma"/>
                <w:color w:val="auto"/>
                <w:w w:val="99"/>
                <w:sz w:val="18"/>
                <w:szCs w:val="18"/>
              </w:rPr>
              <w:t>Marcar con una “X”</w:t>
            </w:r>
          </w:p>
        </w:tc>
      </w:tr>
      <w:tr w:rsidR="00DA48FD" w14:paraId="54C7C3C8"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6F0A4C7" w14:textId="09CC5C74" w:rsidR="00DA48FD" w:rsidRDefault="00DA48FD" w:rsidP="00F4561A">
            <w:pPr>
              <w:spacing w:after="40"/>
              <w:jc w:val="both"/>
            </w:pPr>
            <w:r w:rsidRPr="00180CBB">
              <w:rPr>
                <w:rFonts w:ascii="Arial Narrow" w:eastAsia="Arial" w:hAnsi="Arial Narrow" w:cs="Tahoma"/>
                <w:w w:val="89"/>
                <w:sz w:val="18"/>
                <w:szCs w:val="18"/>
              </w:rPr>
              <w:t>1</w:t>
            </w:r>
          </w:p>
        </w:tc>
        <w:tc>
          <w:tcPr>
            <w:tcW w:w="3398" w:type="dxa"/>
          </w:tcPr>
          <w:p w14:paraId="48EE35B7" w14:textId="00037F4C"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Agropecuario</w:t>
            </w:r>
          </w:p>
        </w:tc>
        <w:tc>
          <w:tcPr>
            <w:tcW w:w="3398" w:type="dxa"/>
          </w:tcPr>
          <w:p w14:paraId="758F9BFF"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4593B3B0"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0E85803C" w14:textId="21374015" w:rsidR="00DA48FD" w:rsidRDefault="00DA48FD" w:rsidP="00F4561A">
            <w:pPr>
              <w:spacing w:after="40"/>
              <w:jc w:val="both"/>
            </w:pPr>
            <w:r w:rsidRPr="00180CBB">
              <w:rPr>
                <w:rFonts w:ascii="Arial Narrow" w:eastAsia="Arial" w:hAnsi="Arial Narrow" w:cs="Tahoma"/>
                <w:w w:val="89"/>
                <w:sz w:val="18"/>
                <w:szCs w:val="18"/>
              </w:rPr>
              <w:t>2</w:t>
            </w:r>
          </w:p>
        </w:tc>
        <w:tc>
          <w:tcPr>
            <w:tcW w:w="3398" w:type="dxa"/>
          </w:tcPr>
          <w:p w14:paraId="329527E8" w14:textId="5FA22551"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Servicios</w:t>
            </w:r>
          </w:p>
        </w:tc>
        <w:tc>
          <w:tcPr>
            <w:tcW w:w="3398" w:type="dxa"/>
          </w:tcPr>
          <w:p w14:paraId="1F28CC4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6C414C97"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2A04B8A0" w14:textId="6A7E8B39" w:rsidR="00DA48FD" w:rsidRDefault="00DA48FD" w:rsidP="00F4561A">
            <w:pPr>
              <w:spacing w:after="40"/>
              <w:jc w:val="both"/>
            </w:pPr>
            <w:r w:rsidRPr="00180CBB">
              <w:rPr>
                <w:rFonts w:ascii="Arial Narrow" w:eastAsia="Arial" w:hAnsi="Arial Narrow" w:cs="Tahoma"/>
                <w:w w:val="89"/>
                <w:sz w:val="18"/>
                <w:szCs w:val="18"/>
              </w:rPr>
              <w:t>3</w:t>
            </w:r>
          </w:p>
        </w:tc>
        <w:tc>
          <w:tcPr>
            <w:tcW w:w="3398" w:type="dxa"/>
          </w:tcPr>
          <w:p w14:paraId="122B89CD" w14:textId="13AFF65B"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Industrial</w:t>
            </w:r>
          </w:p>
        </w:tc>
        <w:tc>
          <w:tcPr>
            <w:tcW w:w="3398" w:type="dxa"/>
          </w:tcPr>
          <w:p w14:paraId="2B522F60"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12295771"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4006B2F7" w14:textId="608AC312" w:rsidR="00DA48FD" w:rsidRDefault="00DA48FD" w:rsidP="00F4561A">
            <w:pPr>
              <w:spacing w:after="40"/>
              <w:jc w:val="both"/>
            </w:pPr>
            <w:r w:rsidRPr="00180CBB">
              <w:rPr>
                <w:rFonts w:ascii="Arial Narrow" w:eastAsia="Arial" w:hAnsi="Arial Narrow" w:cs="Tahoma"/>
                <w:w w:val="89"/>
                <w:sz w:val="18"/>
                <w:szCs w:val="18"/>
              </w:rPr>
              <w:t>4</w:t>
            </w:r>
          </w:p>
        </w:tc>
        <w:tc>
          <w:tcPr>
            <w:tcW w:w="3398" w:type="dxa"/>
          </w:tcPr>
          <w:p w14:paraId="5C0C7416" w14:textId="466A645A"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Transporte</w:t>
            </w:r>
          </w:p>
        </w:tc>
        <w:tc>
          <w:tcPr>
            <w:tcW w:w="3398" w:type="dxa"/>
          </w:tcPr>
          <w:p w14:paraId="64CE5F5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2435E67C"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282A7CBC" w14:textId="7A98B03A" w:rsidR="00DA48FD" w:rsidRDefault="00DA48FD" w:rsidP="00F4561A">
            <w:pPr>
              <w:spacing w:after="40"/>
              <w:jc w:val="both"/>
            </w:pPr>
            <w:r w:rsidRPr="00180CBB">
              <w:rPr>
                <w:rFonts w:ascii="Arial Narrow" w:eastAsia="Arial" w:hAnsi="Arial Narrow" w:cs="Tahoma"/>
                <w:w w:val="89"/>
                <w:sz w:val="18"/>
                <w:szCs w:val="18"/>
              </w:rPr>
              <w:t>5</w:t>
            </w:r>
          </w:p>
        </w:tc>
        <w:tc>
          <w:tcPr>
            <w:tcW w:w="3398" w:type="dxa"/>
          </w:tcPr>
          <w:p w14:paraId="00FFFEF5" w14:textId="4EAD919D"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Comercio</w:t>
            </w:r>
          </w:p>
        </w:tc>
        <w:tc>
          <w:tcPr>
            <w:tcW w:w="3398" w:type="dxa"/>
          </w:tcPr>
          <w:p w14:paraId="77E4BB7E"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78B245B6"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33E1C5FE" w14:textId="73B80747" w:rsidR="00DA48FD" w:rsidRDefault="00DA48FD" w:rsidP="00F4561A">
            <w:pPr>
              <w:spacing w:after="40"/>
              <w:jc w:val="both"/>
            </w:pPr>
            <w:r w:rsidRPr="00180CBB">
              <w:rPr>
                <w:rFonts w:ascii="Arial Narrow" w:eastAsia="Arial" w:hAnsi="Arial Narrow" w:cs="Tahoma"/>
                <w:w w:val="89"/>
                <w:sz w:val="18"/>
                <w:szCs w:val="18"/>
              </w:rPr>
              <w:t>6</w:t>
            </w:r>
          </w:p>
        </w:tc>
        <w:tc>
          <w:tcPr>
            <w:tcW w:w="3398" w:type="dxa"/>
          </w:tcPr>
          <w:p w14:paraId="77755FC3" w14:textId="75FC276D"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r w:rsidRPr="00180CBB">
              <w:rPr>
                <w:rFonts w:ascii="Arial Narrow" w:eastAsia="Arial" w:hAnsi="Arial Narrow" w:cs="Tahoma"/>
                <w:sz w:val="18"/>
                <w:szCs w:val="18"/>
              </w:rPr>
              <w:t>Financiero</w:t>
            </w:r>
          </w:p>
        </w:tc>
        <w:tc>
          <w:tcPr>
            <w:tcW w:w="3398" w:type="dxa"/>
          </w:tcPr>
          <w:p w14:paraId="6CE7A869"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3A4E124E"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14C2D11B" w14:textId="65816B85" w:rsidR="00DA48FD" w:rsidRDefault="00DA48FD" w:rsidP="00F4561A">
            <w:pPr>
              <w:spacing w:after="40"/>
              <w:jc w:val="both"/>
            </w:pPr>
            <w:r w:rsidRPr="00180CBB">
              <w:rPr>
                <w:rFonts w:ascii="Arial Narrow" w:eastAsia="Arial" w:hAnsi="Arial Narrow" w:cs="Tahoma"/>
                <w:w w:val="89"/>
                <w:sz w:val="18"/>
                <w:szCs w:val="18"/>
              </w:rPr>
              <w:t>7</w:t>
            </w:r>
          </w:p>
        </w:tc>
        <w:tc>
          <w:tcPr>
            <w:tcW w:w="3398" w:type="dxa"/>
          </w:tcPr>
          <w:p w14:paraId="10DCB474" w14:textId="3106AEF3"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r w:rsidRPr="00180CBB">
              <w:rPr>
                <w:rFonts w:ascii="Arial Narrow" w:eastAsia="Arial" w:hAnsi="Arial Narrow" w:cs="Tahoma"/>
                <w:sz w:val="18"/>
                <w:szCs w:val="18"/>
              </w:rPr>
              <w:t>Construcción</w:t>
            </w:r>
          </w:p>
        </w:tc>
        <w:tc>
          <w:tcPr>
            <w:tcW w:w="3398" w:type="dxa"/>
          </w:tcPr>
          <w:p w14:paraId="7E039017"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41FBF297"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55B5E594" w14:textId="79966F1B"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89"/>
                <w:sz w:val="18"/>
                <w:szCs w:val="18"/>
              </w:rPr>
              <w:t>8</w:t>
            </w:r>
          </w:p>
        </w:tc>
        <w:tc>
          <w:tcPr>
            <w:tcW w:w="3398" w:type="dxa"/>
          </w:tcPr>
          <w:p w14:paraId="3E354FC2" w14:textId="1B31605D"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Minero y Energético</w:t>
            </w:r>
          </w:p>
        </w:tc>
        <w:tc>
          <w:tcPr>
            <w:tcW w:w="3398" w:type="dxa"/>
          </w:tcPr>
          <w:p w14:paraId="1E419C0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5FC0B658"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0FFDCE6D" w14:textId="7F204819"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89"/>
                <w:sz w:val="18"/>
                <w:szCs w:val="18"/>
              </w:rPr>
              <w:t>9</w:t>
            </w:r>
          </w:p>
        </w:tc>
        <w:tc>
          <w:tcPr>
            <w:tcW w:w="3398" w:type="dxa"/>
          </w:tcPr>
          <w:p w14:paraId="16E4E299" w14:textId="147AEA22" w:rsidR="00DA48FD" w:rsidRPr="00180CBB"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Solidario</w:t>
            </w:r>
          </w:p>
        </w:tc>
        <w:tc>
          <w:tcPr>
            <w:tcW w:w="3398" w:type="dxa"/>
          </w:tcPr>
          <w:p w14:paraId="65D5C77E"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3E1FFD2D"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28BE1510" w14:textId="6C4077BE" w:rsidR="00DA48FD" w:rsidRPr="00180CBB" w:rsidRDefault="00DA48FD" w:rsidP="00F4561A">
            <w:pPr>
              <w:spacing w:after="40"/>
              <w:jc w:val="both"/>
              <w:rPr>
                <w:rFonts w:ascii="Arial Narrow" w:eastAsia="Arial" w:hAnsi="Arial Narrow" w:cs="Tahoma"/>
                <w:w w:val="89"/>
                <w:sz w:val="18"/>
                <w:szCs w:val="18"/>
              </w:rPr>
            </w:pPr>
            <w:r w:rsidRPr="00180CBB">
              <w:rPr>
                <w:rFonts w:ascii="Arial Narrow" w:eastAsia="Arial" w:hAnsi="Arial Narrow" w:cs="Tahoma"/>
                <w:w w:val="98"/>
                <w:sz w:val="18"/>
                <w:szCs w:val="18"/>
              </w:rPr>
              <w:t>10</w:t>
            </w:r>
          </w:p>
        </w:tc>
        <w:tc>
          <w:tcPr>
            <w:tcW w:w="3398" w:type="dxa"/>
          </w:tcPr>
          <w:p w14:paraId="1F3AC8FA" w14:textId="003EB069"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Comunicaciones</w:t>
            </w:r>
          </w:p>
        </w:tc>
        <w:tc>
          <w:tcPr>
            <w:tcW w:w="3398" w:type="dxa"/>
          </w:tcPr>
          <w:p w14:paraId="2D3CE135"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r w:rsidR="00DA48FD" w14:paraId="70262873" w14:textId="77777777" w:rsidTr="00DA48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D74C1F3" w14:textId="02EAB1ED" w:rsidR="00DA48FD" w:rsidRPr="00180CBB" w:rsidRDefault="00DA48FD" w:rsidP="00F4561A">
            <w:pPr>
              <w:spacing w:after="40"/>
              <w:jc w:val="both"/>
              <w:rPr>
                <w:rFonts w:ascii="Arial Narrow" w:eastAsia="Arial" w:hAnsi="Arial Narrow" w:cs="Tahoma"/>
                <w:w w:val="98"/>
                <w:sz w:val="18"/>
                <w:szCs w:val="18"/>
              </w:rPr>
            </w:pPr>
            <w:r w:rsidRPr="00180CBB">
              <w:rPr>
                <w:rFonts w:ascii="Arial Narrow" w:eastAsia="Arial" w:hAnsi="Arial Narrow" w:cs="Tahoma"/>
                <w:w w:val="98"/>
                <w:sz w:val="18"/>
                <w:szCs w:val="18"/>
              </w:rPr>
              <w:t>11</w:t>
            </w:r>
          </w:p>
        </w:tc>
        <w:tc>
          <w:tcPr>
            <w:tcW w:w="3398" w:type="dxa"/>
          </w:tcPr>
          <w:p w14:paraId="434167C9" w14:textId="00B8852D" w:rsidR="00DA48FD" w:rsidRPr="00180CBB"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Administración Pública</w:t>
            </w:r>
          </w:p>
        </w:tc>
        <w:tc>
          <w:tcPr>
            <w:tcW w:w="3398" w:type="dxa"/>
          </w:tcPr>
          <w:p w14:paraId="3F376210" w14:textId="77777777" w:rsidR="00DA48FD" w:rsidRDefault="00DA48FD" w:rsidP="00F4561A">
            <w:pPr>
              <w:spacing w:after="40"/>
              <w:jc w:val="both"/>
              <w:cnfStyle w:val="000000100000" w:firstRow="0" w:lastRow="0" w:firstColumn="0" w:lastColumn="0" w:oddVBand="0" w:evenVBand="0" w:oddHBand="1" w:evenHBand="0" w:firstRowFirstColumn="0" w:firstRowLastColumn="0" w:lastRowFirstColumn="0" w:lastRowLastColumn="0"/>
            </w:pPr>
          </w:p>
        </w:tc>
      </w:tr>
      <w:tr w:rsidR="00DA48FD" w14:paraId="0264B6D5" w14:textId="77777777" w:rsidTr="00DA48FD">
        <w:tc>
          <w:tcPr>
            <w:cnfStyle w:val="001000000000" w:firstRow="0" w:lastRow="0" w:firstColumn="1" w:lastColumn="0" w:oddVBand="0" w:evenVBand="0" w:oddHBand="0" w:evenHBand="0" w:firstRowFirstColumn="0" w:firstRowLastColumn="0" w:lastRowFirstColumn="0" w:lastRowLastColumn="0"/>
            <w:tcW w:w="3398" w:type="dxa"/>
          </w:tcPr>
          <w:p w14:paraId="7DB6E11B" w14:textId="6CC6C073" w:rsidR="00DA48FD" w:rsidRPr="00180CBB" w:rsidRDefault="00DA48FD" w:rsidP="00F4561A">
            <w:pPr>
              <w:spacing w:after="40"/>
              <w:jc w:val="both"/>
              <w:rPr>
                <w:rFonts w:ascii="Arial Narrow" w:eastAsia="Arial" w:hAnsi="Arial Narrow" w:cs="Tahoma"/>
                <w:w w:val="98"/>
                <w:sz w:val="18"/>
                <w:szCs w:val="18"/>
              </w:rPr>
            </w:pPr>
            <w:r w:rsidRPr="00180CBB">
              <w:rPr>
                <w:rFonts w:ascii="Arial Narrow" w:eastAsia="Arial" w:hAnsi="Arial Narrow" w:cs="Tahoma"/>
                <w:w w:val="98"/>
                <w:sz w:val="18"/>
                <w:szCs w:val="18"/>
              </w:rPr>
              <w:t>12</w:t>
            </w:r>
          </w:p>
        </w:tc>
        <w:tc>
          <w:tcPr>
            <w:tcW w:w="3398" w:type="dxa"/>
          </w:tcPr>
          <w:p w14:paraId="6BE6CDBB" w14:textId="1FD1E907" w:rsidR="00DA48FD" w:rsidRPr="00180CBB"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180CBB">
              <w:rPr>
                <w:rFonts w:ascii="Arial Narrow" w:eastAsia="Arial" w:hAnsi="Arial Narrow" w:cs="Tahoma"/>
                <w:sz w:val="18"/>
                <w:szCs w:val="18"/>
              </w:rPr>
              <w:t>Otros</w:t>
            </w:r>
            <w:commentRangeEnd w:id="4"/>
            <w:r w:rsidR="00673628">
              <w:rPr>
                <w:rStyle w:val="Refdecomentario"/>
                <w:rFonts w:ascii="Tahoma" w:eastAsia="Tahoma" w:hAnsi="Tahoma" w:cs="Tahoma"/>
                <w:lang w:val="es-ES"/>
              </w:rPr>
              <w:commentReference w:id="4"/>
            </w:r>
          </w:p>
        </w:tc>
        <w:tc>
          <w:tcPr>
            <w:tcW w:w="3398" w:type="dxa"/>
          </w:tcPr>
          <w:p w14:paraId="106F61C4" w14:textId="77777777" w:rsidR="00DA48FD" w:rsidRDefault="00DA48FD" w:rsidP="00F4561A">
            <w:pPr>
              <w:spacing w:after="40"/>
              <w:jc w:val="both"/>
              <w:cnfStyle w:val="000000000000" w:firstRow="0" w:lastRow="0" w:firstColumn="0" w:lastColumn="0" w:oddVBand="0" w:evenVBand="0" w:oddHBand="0" w:evenHBand="0" w:firstRowFirstColumn="0" w:firstRowLastColumn="0" w:lastRowFirstColumn="0" w:lastRowLastColumn="0"/>
            </w:pPr>
          </w:p>
        </w:tc>
      </w:tr>
    </w:tbl>
    <w:p w14:paraId="1DDC67E9" w14:textId="2B8B1D81" w:rsidR="00F4561A" w:rsidRDefault="00F4561A" w:rsidP="00B428FF">
      <w:pPr>
        <w:spacing w:after="40"/>
        <w:jc w:val="both"/>
      </w:pPr>
    </w:p>
    <w:p w14:paraId="4B6EA593" w14:textId="15E9946D" w:rsidR="00B428FF" w:rsidRPr="00333D78" w:rsidRDefault="00B428FF" w:rsidP="00B428FF">
      <w:pPr>
        <w:spacing w:after="40"/>
        <w:rPr>
          <w:rFonts w:ascii="Arial Narrow" w:hAnsi="Arial Narrow" w:cs="Tahoma"/>
          <w:bCs/>
          <w:sz w:val="22"/>
          <w:szCs w:val="22"/>
        </w:rPr>
      </w:pPr>
    </w:p>
    <w:p w14:paraId="50818D1C" w14:textId="77777777" w:rsidR="00F1438E" w:rsidRPr="00AC6604" w:rsidRDefault="00B428FF" w:rsidP="00B428FF">
      <w:pPr>
        <w:jc w:val="both"/>
        <w:rPr>
          <w:rFonts w:ascii="Arial Narrow" w:eastAsia="Calibri" w:hAnsi="Arial Narrow"/>
          <w:bCs/>
          <w:color w:val="2E74B5" w:themeColor="accent1" w:themeShade="BF"/>
          <w:sz w:val="22"/>
          <w:szCs w:val="22"/>
          <w:lang w:eastAsia="en-US"/>
        </w:rPr>
      </w:pPr>
      <w:commentRangeStart w:id="5"/>
      <w:r w:rsidRPr="00AC6604">
        <w:rPr>
          <w:rFonts w:ascii="Arial Narrow" w:eastAsia="Calibri" w:hAnsi="Arial Narrow"/>
          <w:bCs/>
          <w:color w:val="2E74B5" w:themeColor="accent1" w:themeShade="BF"/>
          <w:sz w:val="22"/>
          <w:szCs w:val="22"/>
          <w:highlight w:val="yellow"/>
          <w:lang w:eastAsia="en-US"/>
        </w:rPr>
        <w:t xml:space="preserve">Una vez identificado el sector y subsector, debe </w:t>
      </w:r>
      <w:r w:rsidRPr="00AC6604">
        <w:rPr>
          <w:rFonts w:ascii="Arial Narrow" w:eastAsia="Calibri" w:hAnsi="Arial Narrow"/>
          <w:bCs/>
          <w:color w:val="2E74B5" w:themeColor="accent1" w:themeShade="BF"/>
          <w:sz w:val="22"/>
          <w:szCs w:val="22"/>
          <w:highlight w:val="yellow"/>
          <w:u w:val="single"/>
          <w:lang w:eastAsia="en-US"/>
        </w:rPr>
        <w:t>desarrollarse un breve Análisis de aspectos como</w:t>
      </w:r>
      <w:r w:rsidRPr="00AC6604">
        <w:rPr>
          <w:rFonts w:ascii="Arial Narrow" w:eastAsia="Calibri" w:hAnsi="Arial Narrow"/>
          <w:bCs/>
          <w:color w:val="2E74B5" w:themeColor="accent1" w:themeShade="BF"/>
          <w:sz w:val="22"/>
          <w:szCs w:val="22"/>
          <w:highlight w:val="yellow"/>
          <w:lang w:eastAsia="en-US"/>
        </w:rPr>
        <w:t>: (i) productos incluidos dentro del sector; (ii) agentes que componen el sector; (iii) gremios y asociaciones que participan en el sector; si hay variables económicas que afecten el sector como inflación, variación del SMMLV y la tasa de cambio, entre otros.</w:t>
      </w:r>
    </w:p>
    <w:p w14:paraId="273798F3"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1AF36B7C" w14:textId="77777777" w:rsidR="00B428FF" w:rsidRPr="00AC6604" w:rsidRDefault="00B428FF" w:rsidP="00B428FF">
      <w:pPr>
        <w:jc w:val="both"/>
        <w:rPr>
          <w:rFonts w:ascii="Arial Narrow" w:hAnsi="Arial Narrow" w:cs="Tahoma"/>
          <w:bCs/>
          <w:color w:val="2E74B5" w:themeColor="accent1" w:themeShade="BF"/>
          <w:sz w:val="22"/>
          <w:szCs w:val="22"/>
        </w:rPr>
      </w:pPr>
      <w:r w:rsidRPr="00AC6604">
        <w:rPr>
          <w:rFonts w:ascii="Arial Narrow" w:eastAsia="Calibri" w:hAnsi="Arial Narrow"/>
          <w:bCs/>
          <w:color w:val="2E74B5" w:themeColor="accent1" w:themeShade="BF"/>
          <w:sz w:val="22"/>
          <w:szCs w:val="22"/>
          <w:highlight w:val="yellow"/>
          <w:lang w:eastAsia="en-US"/>
        </w:rPr>
        <w:t>En esta modalidad de selección no es necesario hacer un estudio extensivo de las condiciones generales de los potenciales oferentes. Sin embargo, deberán desarrollarse los datos anteriormente referidos.</w:t>
      </w:r>
      <w:r w:rsidRPr="00AC6604">
        <w:rPr>
          <w:rFonts w:ascii="Arial Narrow" w:eastAsia="Calibri" w:hAnsi="Arial Narrow"/>
          <w:bCs/>
          <w:color w:val="2E74B5" w:themeColor="accent1" w:themeShade="BF"/>
          <w:sz w:val="22"/>
          <w:szCs w:val="22"/>
          <w:lang w:eastAsia="en-US"/>
        </w:rPr>
        <w:t xml:space="preserve"> </w:t>
      </w:r>
      <w:commentRangeEnd w:id="5"/>
      <w:r w:rsidR="00673628">
        <w:rPr>
          <w:rStyle w:val="Refdecomentario"/>
          <w:rFonts w:ascii="Tahoma" w:eastAsia="Tahoma" w:hAnsi="Tahoma" w:cs="Tahoma"/>
          <w:lang w:val="es-ES"/>
        </w:rPr>
        <w:commentReference w:id="5"/>
      </w:r>
    </w:p>
    <w:p w14:paraId="076F3949" w14:textId="77777777" w:rsidR="00B428FF" w:rsidRDefault="00B428FF" w:rsidP="00B428FF">
      <w:pPr>
        <w:spacing w:after="40"/>
        <w:rPr>
          <w:rFonts w:ascii="Arial Narrow" w:hAnsi="Arial Narrow" w:cs="Tahoma"/>
          <w:sz w:val="22"/>
          <w:szCs w:val="22"/>
        </w:rPr>
      </w:pPr>
    </w:p>
    <w:p w14:paraId="09DECAF5"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sz w:val="22"/>
          <w:szCs w:val="22"/>
        </w:rPr>
        <w:t>Productos incluidos dentro del sector (BÚSQUEDA GENERAL EN INTERNET);</w:t>
      </w:r>
    </w:p>
    <w:p w14:paraId="431CE01C"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sz w:val="22"/>
          <w:szCs w:val="22"/>
        </w:rPr>
        <w:t>Gremios y asociaciones (si los hay; BÚSQUEDA GENERAL EN INTERNET);</w:t>
      </w:r>
    </w:p>
    <w:p w14:paraId="45CE7A79"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sz w:val="22"/>
          <w:szCs w:val="22"/>
        </w:rPr>
        <w:t xml:space="preserve">Características de las empresas del sector (si hay jugadores predominantes en el sector, si hay muchos </w:t>
      </w:r>
      <w:r w:rsidRPr="00FD6A64">
        <w:rPr>
          <w:rFonts w:ascii="Arial Narrow" w:hAnsi="Arial Narrow" w:cs="Arial"/>
          <w:sz w:val="22"/>
          <w:szCs w:val="22"/>
        </w:rPr>
        <w:lastRenderedPageBreak/>
        <w:t>competidores o pocos. BÚSQUEDA GENERAL EN INTERNET);</w:t>
      </w:r>
    </w:p>
    <w:p w14:paraId="1D3D47CE"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b/>
          <w:bCs/>
          <w:sz w:val="22"/>
          <w:szCs w:val="22"/>
        </w:rPr>
        <w:t>PIB total y PIB sector</w:t>
      </w:r>
      <w:r w:rsidRPr="00FD6A64">
        <w:rPr>
          <w:rFonts w:ascii="Arial Narrow" w:hAnsi="Arial Narrow" w:cs="Arial"/>
          <w:sz w:val="22"/>
          <w:szCs w:val="22"/>
        </w:rPr>
        <w:t xml:space="preserve"> (análisis del trimestre más reciente [junio a enero] o año completo [febrero a mayo] por disponibilidad de cifras) </w:t>
      </w:r>
      <w:hyperlink r:id="rId21" w:history="1">
        <w:r w:rsidRPr="00FD6A64">
          <w:rPr>
            <w:rStyle w:val="Hipervnculo"/>
            <w:rFonts w:ascii="Arial Narrow" w:hAnsi="Arial Narrow" w:cs="Arial"/>
            <w:sz w:val="22"/>
            <w:szCs w:val="22"/>
          </w:rPr>
          <w:t>https://www.dane.gov.co/index.php/estadisticas-por-tema/cuentas-nacionales/cuentas-nacionales-trimestrales/pib-informacion-tecnica</w:t>
        </w:r>
      </w:hyperlink>
      <w:r w:rsidRPr="00FD6A64">
        <w:rPr>
          <w:rFonts w:ascii="Arial Narrow" w:hAnsi="Arial Narrow" w:cs="Arial"/>
          <w:sz w:val="22"/>
          <w:szCs w:val="22"/>
        </w:rPr>
        <w:t xml:space="preserve">  </w:t>
      </w:r>
    </w:p>
    <w:p w14:paraId="52F86720"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b/>
          <w:bCs/>
          <w:sz w:val="22"/>
          <w:szCs w:val="22"/>
        </w:rPr>
        <w:t>Inflación</w:t>
      </w:r>
      <w:r w:rsidRPr="00FD6A64">
        <w:rPr>
          <w:rFonts w:ascii="Arial Narrow" w:hAnsi="Arial Narrow" w:cs="Arial"/>
          <w:sz w:val="22"/>
          <w:szCs w:val="22"/>
        </w:rPr>
        <w:t xml:space="preserve"> total e inflación sector (si la hay), último mes. </w:t>
      </w:r>
      <w:hyperlink r:id="rId22" w:history="1">
        <w:r w:rsidRPr="00FD6A64">
          <w:rPr>
            <w:rStyle w:val="Hipervnculo"/>
            <w:rFonts w:ascii="Arial Narrow" w:hAnsi="Arial Narrow" w:cs="Arial"/>
            <w:sz w:val="22"/>
            <w:szCs w:val="22"/>
          </w:rPr>
          <w:t>https://www.dane.gov.co/index.php/estadisticas-por-tema/precios-y-costos/indice-de-precios-al-consumidor-ipc/ipc-informacion-tecnica</w:t>
        </w:r>
      </w:hyperlink>
      <w:r w:rsidRPr="00FD6A64">
        <w:rPr>
          <w:rFonts w:ascii="Arial Narrow" w:hAnsi="Arial Narrow" w:cs="Arial"/>
          <w:sz w:val="22"/>
          <w:szCs w:val="22"/>
        </w:rPr>
        <w:t xml:space="preserve"> </w:t>
      </w:r>
    </w:p>
    <w:p w14:paraId="1E9926CC"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b/>
          <w:bCs/>
          <w:sz w:val="22"/>
          <w:szCs w:val="22"/>
        </w:rPr>
        <w:t>Empleo:</w:t>
      </w:r>
      <w:r w:rsidRPr="00FD6A64">
        <w:rPr>
          <w:rFonts w:ascii="Arial Narrow" w:hAnsi="Arial Narrow" w:cs="Arial"/>
          <w:sz w:val="22"/>
          <w:szCs w:val="22"/>
        </w:rPr>
        <w:t xml:space="preserve"> tasa de desempleo y ocupados, total y sector, último mes. </w:t>
      </w:r>
      <w:hyperlink r:id="rId23" w:history="1">
        <w:r w:rsidRPr="00FD6A64">
          <w:rPr>
            <w:rStyle w:val="Hipervnculo"/>
            <w:rFonts w:ascii="Arial Narrow" w:hAnsi="Arial Narrow" w:cs="Arial"/>
            <w:sz w:val="22"/>
            <w:szCs w:val="22"/>
          </w:rPr>
          <w:t>https://www.dane.gov.co/index.php/estadisticas-por-tema/mercado-laboral/empleo-y-desempleo</w:t>
        </w:r>
      </w:hyperlink>
      <w:r w:rsidRPr="00FD6A64">
        <w:rPr>
          <w:rFonts w:ascii="Arial Narrow" w:hAnsi="Arial Narrow" w:cs="Arial"/>
          <w:sz w:val="22"/>
          <w:szCs w:val="22"/>
        </w:rPr>
        <w:t xml:space="preserve"> </w:t>
      </w:r>
    </w:p>
    <w:p w14:paraId="7472105C" w14:textId="77777777" w:rsidR="00673628" w:rsidRPr="00FD6A64" w:rsidRDefault="00673628" w:rsidP="00673628">
      <w:pPr>
        <w:pStyle w:val="Textocomentario"/>
        <w:numPr>
          <w:ilvl w:val="0"/>
          <w:numId w:val="22"/>
        </w:numPr>
        <w:jc w:val="both"/>
        <w:rPr>
          <w:rFonts w:ascii="Arial Narrow" w:hAnsi="Arial Narrow" w:cs="Arial"/>
          <w:sz w:val="22"/>
          <w:szCs w:val="22"/>
        </w:rPr>
      </w:pPr>
      <w:r w:rsidRPr="00FD6A64">
        <w:rPr>
          <w:rFonts w:ascii="Arial Narrow" w:hAnsi="Arial Narrow" w:cs="Arial"/>
          <w:sz w:val="22"/>
          <w:szCs w:val="22"/>
        </w:rPr>
        <w:t>Desempeño según sector caracterizado (último mes)---</w:t>
      </w:r>
    </w:p>
    <w:p w14:paraId="56EA98B9" w14:textId="77777777" w:rsidR="00673628" w:rsidRPr="00FD6A64" w:rsidRDefault="00673628" w:rsidP="00673628">
      <w:pPr>
        <w:pStyle w:val="Textocomentario"/>
        <w:numPr>
          <w:ilvl w:val="1"/>
          <w:numId w:val="22"/>
        </w:numPr>
        <w:jc w:val="both"/>
        <w:rPr>
          <w:rFonts w:ascii="Arial Narrow" w:hAnsi="Arial Narrow" w:cs="Arial"/>
          <w:sz w:val="22"/>
          <w:szCs w:val="22"/>
        </w:rPr>
      </w:pPr>
      <w:r w:rsidRPr="00FD6A64">
        <w:rPr>
          <w:rFonts w:ascii="Arial Narrow" w:hAnsi="Arial Narrow" w:cs="Arial"/>
          <w:b/>
          <w:bCs/>
          <w:sz w:val="22"/>
          <w:szCs w:val="22"/>
        </w:rPr>
        <w:t>Industria manufacturera:</w:t>
      </w:r>
      <w:r w:rsidRPr="00FD6A64">
        <w:rPr>
          <w:rFonts w:ascii="Arial Narrow" w:hAnsi="Arial Narrow" w:cs="Arial"/>
          <w:sz w:val="22"/>
          <w:szCs w:val="22"/>
        </w:rPr>
        <w:t xml:space="preserve"> Encuesta Mensual Manufacturera con Enfoque Territorial (EMMET): </w:t>
      </w:r>
      <w:hyperlink r:id="rId24" w:history="1">
        <w:r w:rsidRPr="00FD6A64">
          <w:rPr>
            <w:rStyle w:val="Hipervnculo"/>
            <w:rFonts w:ascii="Arial Narrow" w:hAnsi="Arial Narrow" w:cs="Arial"/>
            <w:sz w:val="22"/>
            <w:szCs w:val="22"/>
          </w:rPr>
          <w:t>https://www.dane.gov.co/index.php/estadisticas-por-tema/industria/encuesta-mensual-manufacturera-con-enfoque-territorial-emmet</w:t>
        </w:r>
      </w:hyperlink>
    </w:p>
    <w:p w14:paraId="00F1E26E" w14:textId="77777777" w:rsidR="00673628" w:rsidRPr="00FD6A64" w:rsidRDefault="00673628" w:rsidP="00673628">
      <w:pPr>
        <w:pStyle w:val="Textocomentario"/>
        <w:numPr>
          <w:ilvl w:val="1"/>
          <w:numId w:val="22"/>
        </w:numPr>
        <w:jc w:val="both"/>
        <w:rPr>
          <w:rFonts w:ascii="Arial Narrow" w:hAnsi="Arial Narrow" w:cs="Arial"/>
          <w:b/>
          <w:bCs/>
          <w:sz w:val="22"/>
          <w:szCs w:val="22"/>
        </w:rPr>
      </w:pPr>
      <w:r w:rsidRPr="00FD6A64">
        <w:rPr>
          <w:rFonts w:ascii="Arial Narrow" w:hAnsi="Arial Narrow" w:cs="Arial"/>
          <w:b/>
          <w:bCs/>
          <w:sz w:val="22"/>
          <w:szCs w:val="22"/>
        </w:rPr>
        <w:t>Comercio:</w:t>
      </w:r>
      <w:r w:rsidRPr="00FD6A64">
        <w:rPr>
          <w:rFonts w:ascii="Arial Narrow" w:hAnsi="Arial Narrow" w:cs="Arial"/>
          <w:sz w:val="22"/>
          <w:szCs w:val="22"/>
        </w:rPr>
        <w:t xml:space="preserve"> Encuesta Mensual de Comercio (EMC): </w:t>
      </w:r>
      <w:hyperlink r:id="rId25" w:history="1">
        <w:r w:rsidRPr="00FD6A64">
          <w:rPr>
            <w:rStyle w:val="Hipervnculo"/>
            <w:rFonts w:ascii="Arial Narrow" w:hAnsi="Arial Narrow" w:cs="Arial"/>
            <w:sz w:val="22"/>
            <w:szCs w:val="22"/>
          </w:rPr>
          <w:t>https://www.dane.gov.co/index.php/estadisticas-por-tema/comercio-interno/encuesta-mensual-de-comercio-emc</w:t>
        </w:r>
      </w:hyperlink>
    </w:p>
    <w:p w14:paraId="5A8834AE" w14:textId="77777777" w:rsidR="00673628" w:rsidRPr="00FD6A64" w:rsidRDefault="00673628" w:rsidP="00673628">
      <w:pPr>
        <w:pStyle w:val="Textocomentario"/>
        <w:numPr>
          <w:ilvl w:val="1"/>
          <w:numId w:val="22"/>
        </w:numPr>
        <w:jc w:val="both"/>
        <w:rPr>
          <w:rFonts w:ascii="Arial Narrow" w:hAnsi="Arial Narrow" w:cs="Arial"/>
          <w:b/>
          <w:bCs/>
          <w:sz w:val="22"/>
          <w:szCs w:val="22"/>
        </w:rPr>
      </w:pPr>
      <w:r w:rsidRPr="00FD6A64">
        <w:rPr>
          <w:rFonts w:ascii="Arial Narrow" w:hAnsi="Arial Narrow" w:cs="Arial"/>
          <w:b/>
          <w:bCs/>
          <w:sz w:val="22"/>
          <w:szCs w:val="22"/>
        </w:rPr>
        <w:t>Servicios:</w:t>
      </w:r>
      <w:r w:rsidRPr="00FD6A64">
        <w:rPr>
          <w:rFonts w:ascii="Arial Narrow" w:hAnsi="Arial Narrow" w:cs="Arial"/>
          <w:sz w:val="22"/>
          <w:szCs w:val="22"/>
        </w:rPr>
        <w:t xml:space="preserve"> Encuesta Mensual de Servicios (EMS): </w:t>
      </w:r>
      <w:hyperlink r:id="rId26" w:history="1">
        <w:r w:rsidRPr="00FD6A64">
          <w:rPr>
            <w:rStyle w:val="Hipervnculo"/>
            <w:rFonts w:ascii="Arial Narrow" w:hAnsi="Arial Narrow" w:cs="Arial"/>
            <w:sz w:val="22"/>
            <w:szCs w:val="22"/>
          </w:rPr>
          <w:t>https://www.dane.gov.co/index.php/estadisticas-por-tema/servicios/encuesta-mensual-de-servicios-ems</w:t>
        </w:r>
      </w:hyperlink>
      <w:r w:rsidRPr="00FD6A64">
        <w:rPr>
          <w:rFonts w:ascii="Arial Narrow" w:hAnsi="Arial Narrow" w:cs="Arial"/>
          <w:sz w:val="22"/>
          <w:szCs w:val="22"/>
        </w:rPr>
        <w:t xml:space="preserve"> </w:t>
      </w:r>
    </w:p>
    <w:p w14:paraId="3659E32F" w14:textId="77777777" w:rsidR="00673628" w:rsidRPr="00FD6A64" w:rsidRDefault="00673628" w:rsidP="00673628">
      <w:pPr>
        <w:pStyle w:val="Textocomentario"/>
        <w:numPr>
          <w:ilvl w:val="0"/>
          <w:numId w:val="22"/>
        </w:numPr>
        <w:jc w:val="both"/>
        <w:rPr>
          <w:rFonts w:ascii="Arial Narrow" w:hAnsi="Arial Narrow" w:cs="Arial"/>
          <w:b/>
          <w:bCs/>
          <w:sz w:val="22"/>
          <w:szCs w:val="22"/>
        </w:rPr>
      </w:pPr>
      <w:r w:rsidRPr="00FD6A64">
        <w:rPr>
          <w:rFonts w:ascii="Arial Narrow" w:hAnsi="Arial Narrow" w:cs="Arial"/>
          <w:b/>
          <w:bCs/>
          <w:sz w:val="22"/>
          <w:szCs w:val="22"/>
        </w:rPr>
        <w:t xml:space="preserve">OTROS: </w:t>
      </w:r>
    </w:p>
    <w:p w14:paraId="316D5D90" w14:textId="77777777" w:rsidR="00673628" w:rsidRPr="00FD6A64" w:rsidRDefault="00673628" w:rsidP="00673628">
      <w:pPr>
        <w:pStyle w:val="Textocomentario"/>
        <w:numPr>
          <w:ilvl w:val="1"/>
          <w:numId w:val="22"/>
        </w:numPr>
        <w:jc w:val="both"/>
        <w:rPr>
          <w:rFonts w:ascii="Arial Narrow" w:hAnsi="Arial Narrow" w:cs="Arial"/>
          <w:b/>
          <w:bCs/>
          <w:sz w:val="22"/>
          <w:szCs w:val="22"/>
        </w:rPr>
      </w:pPr>
      <w:r w:rsidRPr="00FD6A64">
        <w:rPr>
          <w:rFonts w:ascii="Arial Narrow" w:hAnsi="Arial Narrow" w:cs="Arial"/>
          <w:sz w:val="22"/>
          <w:szCs w:val="22"/>
        </w:rPr>
        <w:t>Tasa de interés normalmente no se incluye porque sólo es relevante para inversiones y adquisiciones a crédito, y ninguno es el caso.</w:t>
      </w:r>
    </w:p>
    <w:p w14:paraId="4BAB2ED6" w14:textId="77777777" w:rsidR="00673628" w:rsidRPr="00FD6A64" w:rsidRDefault="00673628" w:rsidP="00673628">
      <w:pPr>
        <w:pStyle w:val="Textocomentario"/>
        <w:numPr>
          <w:ilvl w:val="1"/>
          <w:numId w:val="22"/>
        </w:numPr>
        <w:jc w:val="both"/>
        <w:rPr>
          <w:rFonts w:ascii="Arial Narrow" w:hAnsi="Arial Narrow" w:cs="Arial"/>
          <w:b/>
          <w:bCs/>
          <w:sz w:val="22"/>
          <w:szCs w:val="22"/>
        </w:rPr>
      </w:pPr>
      <w:r w:rsidRPr="00FD6A64">
        <w:rPr>
          <w:rFonts w:ascii="Arial Narrow" w:hAnsi="Arial Narrow" w:cs="Arial"/>
          <w:sz w:val="22"/>
          <w:szCs w:val="22"/>
        </w:rPr>
        <w:t>Tasa de cambio y cifras de comercio exterior (exportaciones e importaciones) sólo son relevantes si se trata de la adquisición de bienes importados o sus servicios conexos (adecuación, instalación, mantenimiento, reparación, suministros y repuestos).</w:t>
      </w:r>
    </w:p>
    <w:p w14:paraId="5CD0E0B0" w14:textId="77777777" w:rsidR="00673628" w:rsidRPr="00FD6A64" w:rsidRDefault="00673628" w:rsidP="00B428FF">
      <w:pPr>
        <w:spacing w:after="40"/>
        <w:rPr>
          <w:rFonts w:ascii="Arial Narrow" w:hAnsi="Arial Narrow" w:cs="Tahoma"/>
          <w:sz w:val="22"/>
          <w:szCs w:val="22"/>
          <w:lang w:val="es-ES"/>
        </w:rPr>
      </w:pPr>
    </w:p>
    <w:p w14:paraId="50F552B3" w14:textId="77777777" w:rsidR="00B428FF"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Pr>
          <w:rFonts w:ascii="Arial Narrow" w:eastAsia="Arial" w:hAnsi="Arial Narrow" w:cs="Tahoma"/>
          <w:b/>
          <w:sz w:val="22"/>
          <w:szCs w:val="22"/>
        </w:rPr>
        <w:t xml:space="preserve">ANÁLISIS TÉCNICO DEL SECTOR </w:t>
      </w:r>
    </w:p>
    <w:p w14:paraId="6E728B2B" w14:textId="77777777" w:rsidR="00B428FF" w:rsidRDefault="00B428FF" w:rsidP="00B428FF">
      <w:pPr>
        <w:jc w:val="both"/>
        <w:rPr>
          <w:rFonts w:ascii="Arial Narrow" w:eastAsia="Calibri" w:hAnsi="Arial Narrow"/>
          <w:b/>
          <w:color w:val="00B050"/>
          <w:sz w:val="22"/>
          <w:szCs w:val="22"/>
          <w:lang w:eastAsia="en-US"/>
        </w:rPr>
      </w:pPr>
    </w:p>
    <w:p w14:paraId="3B51F146"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1A1DF9F"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4A0CC4C2"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El área técnica solicitante debe referir las condiciones técnicas y tecnológicas del objeto del Proceso de Contratación, incluyendo de ser necesario, el estado de la innovación y desarrollo técnico que permite crear nuevos productos y oportunidades de mercado y las nuevas tendencias como: (i) cambios tecnológicos, (ii) amplitud de la oferta de características de los productos; (iii) especificaciones de calidad; (iv) condiciones especiales para la entrega y (v) tiempos de entrega.</w:t>
      </w:r>
    </w:p>
    <w:p w14:paraId="66E512D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D102C5F" w14:textId="6B50C0D0" w:rsidR="00B428FF" w:rsidRDefault="00B428FF" w:rsidP="00B428FF">
      <w:pPr>
        <w:jc w:val="both"/>
        <w:rPr>
          <w:rFonts w:ascii="Arial Narrow" w:eastAsia="Calibri" w:hAnsi="Arial Narrow"/>
          <w:bCs/>
          <w:color w:val="2E74B5" w:themeColor="accent1" w:themeShade="BF"/>
          <w:sz w:val="22"/>
          <w:szCs w:val="22"/>
          <w:u w:val="single"/>
          <w:lang w:eastAsia="en-US"/>
        </w:rPr>
      </w:pPr>
      <w:r w:rsidRPr="00AC6604">
        <w:rPr>
          <w:rFonts w:ascii="Arial Narrow" w:eastAsia="Calibri" w:hAnsi="Arial Narrow"/>
          <w:bCs/>
          <w:color w:val="2E74B5" w:themeColor="accent1" w:themeShade="BF"/>
          <w:sz w:val="22"/>
          <w:szCs w:val="22"/>
          <w:u w:val="single"/>
          <w:lang w:eastAsia="en-US"/>
        </w:rPr>
        <w:t xml:space="preserve">Se sugiere la desagregación de las siguientes cuestiones técnicas: </w:t>
      </w:r>
    </w:p>
    <w:p w14:paraId="1401DD02" w14:textId="26884981" w:rsidR="00AC6604" w:rsidRDefault="00AC6604" w:rsidP="00B428FF">
      <w:pPr>
        <w:jc w:val="both"/>
        <w:rPr>
          <w:rFonts w:ascii="Arial Narrow" w:eastAsia="Calibri" w:hAnsi="Arial Narrow"/>
          <w:bCs/>
          <w:color w:val="2E74B5" w:themeColor="accent1" w:themeShade="BF"/>
          <w:sz w:val="22"/>
          <w:szCs w:val="22"/>
          <w:u w:val="single"/>
          <w:lang w:eastAsia="en-US"/>
        </w:rPr>
      </w:pPr>
    </w:p>
    <w:p w14:paraId="5578A10B" w14:textId="0FC71245" w:rsidR="00AC6604" w:rsidRDefault="00AC6604" w:rsidP="00B428FF">
      <w:pPr>
        <w:jc w:val="both"/>
        <w:rPr>
          <w:rFonts w:ascii="Arial Narrow" w:eastAsia="Calibri" w:hAnsi="Arial Narrow"/>
          <w:bCs/>
          <w:color w:val="2E74B5" w:themeColor="accent1" w:themeShade="BF"/>
          <w:sz w:val="22"/>
          <w:szCs w:val="22"/>
          <w:u w:val="single"/>
          <w:lang w:eastAsia="en-US"/>
        </w:rPr>
      </w:pPr>
    </w:p>
    <w:p w14:paraId="63148A6D" w14:textId="31B65D2B" w:rsidR="00AC6604" w:rsidRDefault="00AC6604" w:rsidP="00B428FF">
      <w:pPr>
        <w:jc w:val="both"/>
        <w:rPr>
          <w:rFonts w:ascii="Arial Narrow" w:eastAsia="Calibri" w:hAnsi="Arial Narrow"/>
          <w:bCs/>
          <w:color w:val="2E74B5" w:themeColor="accent1" w:themeShade="BF"/>
          <w:sz w:val="22"/>
          <w:szCs w:val="22"/>
          <w:u w:val="single"/>
          <w:lang w:eastAsia="en-US"/>
        </w:rPr>
      </w:pPr>
    </w:p>
    <w:tbl>
      <w:tblPr>
        <w:tblStyle w:val="Tablaconcuadrcula4-nfasis1"/>
        <w:tblW w:w="8784" w:type="dxa"/>
        <w:jc w:val="center"/>
        <w:tblLook w:val="04A0" w:firstRow="1" w:lastRow="0" w:firstColumn="1" w:lastColumn="0" w:noHBand="0" w:noVBand="1"/>
      </w:tblPr>
      <w:tblGrid>
        <w:gridCol w:w="562"/>
        <w:gridCol w:w="5529"/>
        <w:gridCol w:w="1397"/>
        <w:gridCol w:w="1296"/>
      </w:tblGrid>
      <w:tr w:rsidR="00DA48FD" w14:paraId="3040B289" w14:textId="77777777" w:rsidTr="00DA4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CC2E5" w:themeColor="accent1" w:themeTint="99"/>
              <w:left w:val="single" w:sz="4" w:space="0" w:color="9CC2E5" w:themeColor="accent1" w:themeTint="99"/>
              <w:bottom w:val="nil"/>
            </w:tcBorders>
            <w:shd w:val="clear" w:color="auto" w:fill="2E74B5" w:themeFill="accent1" w:themeFillShade="BF"/>
          </w:tcPr>
          <w:p w14:paraId="021E3992" w14:textId="57704311"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 xml:space="preserve">No. </w:t>
            </w:r>
          </w:p>
        </w:tc>
        <w:tc>
          <w:tcPr>
            <w:tcW w:w="5529" w:type="dxa"/>
            <w:tcBorders>
              <w:top w:val="single" w:sz="4" w:space="0" w:color="9CC2E5" w:themeColor="accent1" w:themeTint="99"/>
              <w:bottom w:val="nil"/>
              <w:right w:val="single" w:sz="4" w:space="0" w:color="9CC2E5" w:themeColor="accent1" w:themeTint="99"/>
            </w:tcBorders>
            <w:shd w:val="clear" w:color="auto" w:fill="2E74B5" w:themeFill="accent1" w:themeFillShade="BF"/>
          </w:tcPr>
          <w:p w14:paraId="5C9347CA" w14:textId="08C9B886" w:rsidR="00DA48FD" w:rsidRDefault="00DA48FD" w:rsidP="00DA48FD">
            <w:pPr>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eastAsia="Arial" w:hAnsi="Arial Narrow" w:cs="Tahoma"/>
                <w:b w:val="0"/>
                <w:bCs w:val="0"/>
                <w:sz w:val="18"/>
                <w:szCs w:val="18"/>
              </w:rPr>
              <w:t>DEFINICIÓN</w:t>
            </w:r>
          </w:p>
        </w:tc>
        <w:tc>
          <w:tcPr>
            <w:tcW w:w="1397" w:type="dxa"/>
            <w:tcBorders>
              <w:top w:val="single" w:sz="4" w:space="0" w:color="9CC2E5" w:themeColor="accent1" w:themeTint="99"/>
              <w:left w:val="single" w:sz="4" w:space="0" w:color="9CC2E5" w:themeColor="accent1" w:themeTint="99"/>
              <w:bottom w:val="single" w:sz="4" w:space="0" w:color="9CC2E5" w:themeColor="accent1" w:themeTint="99"/>
            </w:tcBorders>
            <w:shd w:val="clear" w:color="auto" w:fill="2E74B5" w:themeFill="accent1" w:themeFillShade="BF"/>
          </w:tcPr>
          <w:p w14:paraId="1936019B" w14:textId="3594E940" w:rsidR="00DA48FD" w:rsidRDefault="00DA48FD" w:rsidP="00DA48FD">
            <w:pPr>
              <w:jc w:val="right"/>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 xml:space="preserve">MARCAR CON </w:t>
            </w:r>
          </w:p>
        </w:tc>
        <w:tc>
          <w:tcPr>
            <w:tcW w:w="1296" w:type="dxa"/>
            <w:tcBorders>
              <w:top w:val="single" w:sz="4" w:space="0" w:color="9CC2E5" w:themeColor="accent1" w:themeTint="99"/>
              <w:bottom w:val="single" w:sz="4" w:space="0" w:color="9CC2E5" w:themeColor="accent1" w:themeTint="99"/>
              <w:right w:val="single" w:sz="4" w:space="0" w:color="9CC2E5" w:themeColor="accent1" w:themeTint="99"/>
            </w:tcBorders>
            <w:shd w:val="clear" w:color="auto" w:fill="2E74B5" w:themeFill="accent1" w:themeFillShade="BF"/>
          </w:tcPr>
          <w:p w14:paraId="47E84D08" w14:textId="2CC506F4" w:rsidR="00DA48FD" w:rsidRDefault="00DA48FD" w:rsidP="00DA48FD">
            <w:pPr>
              <w:jc w:val="both"/>
              <w:cnfStyle w:val="100000000000" w:firstRow="1" w:lastRow="0" w:firstColumn="0" w:lastColumn="0" w:oddVBand="0" w:evenVBand="0" w:oddHBand="0" w:evenHBand="0" w:firstRowFirstColumn="0" w:firstRowLastColumn="0" w:lastRowFirstColumn="0" w:lastRowLastColumn="0"/>
              <w:rPr>
                <w:rFonts w:ascii="Arial Narrow" w:eastAsia="Calibri" w:hAnsi="Arial Narrow"/>
                <w:bCs w:val="0"/>
                <w:color w:val="2E74B5" w:themeColor="accent1" w:themeShade="BF"/>
                <w:sz w:val="22"/>
                <w:szCs w:val="22"/>
                <w:u w:val="single"/>
                <w:lang w:eastAsia="en-US"/>
              </w:rPr>
            </w:pPr>
            <w:r w:rsidRPr="00DA48FD">
              <w:rPr>
                <w:rFonts w:ascii="Arial Narrow" w:hAnsi="Arial Narrow" w:cs="Tahoma"/>
                <w:b w:val="0"/>
                <w:bCs w:val="0"/>
                <w:sz w:val="18"/>
                <w:szCs w:val="18"/>
              </w:rPr>
              <w:t>UNA X</w:t>
            </w:r>
          </w:p>
        </w:tc>
      </w:tr>
      <w:tr w:rsidR="00DA48FD" w14:paraId="30D8B436"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left w:val="single" w:sz="4" w:space="0" w:color="9CC2E5" w:themeColor="accent1" w:themeTint="99"/>
              <w:bottom w:val="single" w:sz="4" w:space="0" w:color="9CC2E5" w:themeColor="accent1" w:themeTint="99"/>
              <w:right w:val="nil"/>
            </w:tcBorders>
            <w:shd w:val="clear" w:color="auto" w:fill="2E74B5" w:themeFill="accent1" w:themeFillShade="BF"/>
          </w:tcPr>
          <w:p w14:paraId="2AC01F9C" w14:textId="77777777" w:rsidR="00DA48FD" w:rsidRDefault="00DA48FD" w:rsidP="00DA48FD">
            <w:pPr>
              <w:jc w:val="both"/>
              <w:rPr>
                <w:rFonts w:ascii="Arial Narrow" w:eastAsia="Calibri" w:hAnsi="Arial Narrow"/>
                <w:bCs w:val="0"/>
                <w:color w:val="2E74B5" w:themeColor="accent1" w:themeShade="BF"/>
                <w:sz w:val="22"/>
                <w:szCs w:val="22"/>
                <w:u w:val="single"/>
                <w:lang w:eastAsia="en-US"/>
              </w:rPr>
            </w:pPr>
          </w:p>
        </w:tc>
        <w:tc>
          <w:tcPr>
            <w:tcW w:w="5529" w:type="dxa"/>
            <w:tcBorders>
              <w:top w:val="nil"/>
              <w:left w:val="nil"/>
              <w:bottom w:val="single" w:sz="4" w:space="0" w:color="9CC2E5" w:themeColor="accent1" w:themeTint="99"/>
              <w:right w:val="single" w:sz="4" w:space="0" w:color="9CC2E5" w:themeColor="accent1" w:themeTint="99"/>
            </w:tcBorders>
            <w:shd w:val="clear" w:color="auto" w:fill="2E74B5" w:themeFill="accent1" w:themeFillShade="BF"/>
          </w:tcPr>
          <w:p w14:paraId="2789790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397" w:type="dxa"/>
            <w:tcBorders>
              <w:top w:val="single" w:sz="4" w:space="0" w:color="9CC2E5" w:themeColor="accent1" w:themeTint="99"/>
              <w:left w:val="single" w:sz="4" w:space="0" w:color="9CC2E5" w:themeColor="accent1" w:themeTint="99"/>
            </w:tcBorders>
          </w:tcPr>
          <w:p w14:paraId="5FF46405" w14:textId="6E411792" w:rsidR="00DA48FD" w:rsidRDefault="00DA48FD" w:rsidP="00DA48FD">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A48FD">
              <w:rPr>
                <w:rFonts w:ascii="Arial Narrow" w:hAnsi="Arial Narrow" w:cs="Tahoma"/>
                <w:b/>
                <w:bCs/>
                <w:sz w:val="18"/>
                <w:szCs w:val="18"/>
              </w:rPr>
              <w:t>SÍ</w:t>
            </w:r>
          </w:p>
        </w:tc>
        <w:tc>
          <w:tcPr>
            <w:tcW w:w="1296" w:type="dxa"/>
            <w:tcBorders>
              <w:top w:val="single" w:sz="4" w:space="0" w:color="9CC2E5" w:themeColor="accent1" w:themeTint="99"/>
            </w:tcBorders>
          </w:tcPr>
          <w:p w14:paraId="3DADFE4A" w14:textId="52324083" w:rsidR="00DA48FD" w:rsidRDefault="00DA48FD" w:rsidP="00DA48FD">
            <w:pPr>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A48FD">
              <w:rPr>
                <w:rFonts w:ascii="Arial Narrow" w:eastAsia="Arial" w:hAnsi="Arial Narrow" w:cs="Tahoma"/>
                <w:b/>
                <w:bCs/>
                <w:w w:val="99"/>
                <w:sz w:val="18"/>
                <w:szCs w:val="18"/>
              </w:rPr>
              <w:t>NO</w:t>
            </w:r>
          </w:p>
        </w:tc>
      </w:tr>
      <w:tr w:rsidR="00DA48FD" w14:paraId="28670E9A"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CC2E5" w:themeColor="accent1" w:themeTint="99"/>
            </w:tcBorders>
          </w:tcPr>
          <w:p w14:paraId="09E3ACE6" w14:textId="6CE1C0D2"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hAnsi="Arial Narrow" w:cs="Tahoma"/>
                <w:sz w:val="18"/>
                <w:szCs w:val="18"/>
              </w:rPr>
              <w:t>1</w:t>
            </w:r>
          </w:p>
        </w:tc>
        <w:tc>
          <w:tcPr>
            <w:tcW w:w="5529" w:type="dxa"/>
            <w:tcBorders>
              <w:top w:val="single" w:sz="4" w:space="0" w:color="9CC2E5" w:themeColor="accent1" w:themeTint="99"/>
            </w:tcBorders>
          </w:tcPr>
          <w:p w14:paraId="7E6CB0C5" w14:textId="2BAF3353"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El bien, obra o servicio tiene proveedores en la ciudad de Bogotá</w:t>
            </w:r>
          </w:p>
        </w:tc>
        <w:tc>
          <w:tcPr>
            <w:tcW w:w="1397" w:type="dxa"/>
          </w:tcPr>
          <w:p w14:paraId="2AC65EC4"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72E5FF2"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1698FE06"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05FA7141" w14:textId="7B50B484"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2</w:t>
            </w:r>
          </w:p>
        </w:tc>
        <w:tc>
          <w:tcPr>
            <w:tcW w:w="5529" w:type="dxa"/>
          </w:tcPr>
          <w:p w14:paraId="73D76C1A" w14:textId="18BBC1D3"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La prestación es periódica</w:t>
            </w:r>
          </w:p>
        </w:tc>
        <w:tc>
          <w:tcPr>
            <w:tcW w:w="1397" w:type="dxa"/>
          </w:tcPr>
          <w:p w14:paraId="2A5B2911" w14:textId="7A4A0872"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0643425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E475AB5"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0DD07B29" w14:textId="0590FC01"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hAnsi="Arial Narrow" w:cs="Tahoma"/>
                <w:sz w:val="18"/>
                <w:szCs w:val="18"/>
              </w:rPr>
              <w:t>3</w:t>
            </w:r>
          </w:p>
        </w:tc>
        <w:tc>
          <w:tcPr>
            <w:tcW w:w="5529" w:type="dxa"/>
          </w:tcPr>
          <w:p w14:paraId="26207341" w14:textId="77777777"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Si la adquisición es de un bien, el mismo requiere un servicio adicional (garantías</w:t>
            </w:r>
          </w:p>
          <w:p w14:paraId="1211922A" w14:textId="45F243A1"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técnicas, servicios de post venta, capacitaciones, etc)</w:t>
            </w:r>
          </w:p>
        </w:tc>
        <w:tc>
          <w:tcPr>
            <w:tcW w:w="1397" w:type="dxa"/>
          </w:tcPr>
          <w:p w14:paraId="47211D90"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5C780204"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93D055A"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4F9F4C4" w14:textId="7A19481C"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4</w:t>
            </w:r>
          </w:p>
        </w:tc>
        <w:tc>
          <w:tcPr>
            <w:tcW w:w="5529" w:type="dxa"/>
          </w:tcPr>
          <w:p w14:paraId="36F04518" w14:textId="77777777" w:rsidR="00DA48FD" w:rsidRPr="00D47C56" w:rsidRDefault="00DA48FD" w:rsidP="00DA48FD">
            <w:pPr>
              <w:spacing w:after="40"/>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Si la adquisición es de un servicio, el mismo requiere bienes o servicios adicionales</w:t>
            </w:r>
          </w:p>
          <w:p w14:paraId="442FDA0C" w14:textId="3A978B5A"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(suministro de bienes, capacitaciones, servicios de post venta, etc)</w:t>
            </w:r>
          </w:p>
        </w:tc>
        <w:tc>
          <w:tcPr>
            <w:tcW w:w="1397" w:type="dxa"/>
          </w:tcPr>
          <w:p w14:paraId="7ACCC5D6"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CCEADE3"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36ABE5D9"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4AC5A1D2" w14:textId="62C9C92B" w:rsidR="00DA48FD" w:rsidRDefault="00DA48FD" w:rsidP="00DA48FD">
            <w:pPr>
              <w:jc w:val="both"/>
              <w:rPr>
                <w:rFonts w:ascii="Arial Narrow" w:eastAsia="Calibri" w:hAnsi="Arial Narrow"/>
                <w:bCs w:val="0"/>
                <w:color w:val="2E74B5" w:themeColor="accent1" w:themeShade="BF"/>
                <w:sz w:val="22"/>
                <w:szCs w:val="22"/>
                <w:u w:val="single"/>
                <w:lang w:eastAsia="en-US"/>
              </w:rPr>
            </w:pPr>
            <w:r w:rsidRPr="00D47C56">
              <w:rPr>
                <w:rFonts w:ascii="Arial Narrow" w:eastAsia="Arial" w:hAnsi="Arial Narrow" w:cs="Tahoma"/>
                <w:w w:val="99"/>
                <w:sz w:val="18"/>
                <w:szCs w:val="18"/>
              </w:rPr>
              <w:t>5</w:t>
            </w:r>
          </w:p>
        </w:tc>
        <w:tc>
          <w:tcPr>
            <w:tcW w:w="5529" w:type="dxa"/>
          </w:tcPr>
          <w:p w14:paraId="1ADDD859" w14:textId="72376FC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r w:rsidRPr="00D47C56">
              <w:rPr>
                <w:rFonts w:ascii="Arial Narrow" w:eastAsia="Arial" w:hAnsi="Arial Narrow" w:cs="Tahoma"/>
                <w:sz w:val="18"/>
                <w:szCs w:val="18"/>
              </w:rPr>
              <w:t>El bien o servicio puede ser suministrado por un extranjero</w:t>
            </w:r>
          </w:p>
        </w:tc>
        <w:tc>
          <w:tcPr>
            <w:tcW w:w="1397" w:type="dxa"/>
          </w:tcPr>
          <w:p w14:paraId="4BC186C1"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5A5B6B56"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61A23604"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89D81BF" w14:textId="26FF308A"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6</w:t>
            </w:r>
          </w:p>
        </w:tc>
        <w:tc>
          <w:tcPr>
            <w:tcW w:w="5529" w:type="dxa"/>
          </w:tcPr>
          <w:p w14:paraId="2D8766DC" w14:textId="26F5E5FE" w:rsidR="00DA48FD" w:rsidRPr="00D47C56"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El bien o servicio puede ser suministrado por etapas</w:t>
            </w:r>
          </w:p>
        </w:tc>
        <w:tc>
          <w:tcPr>
            <w:tcW w:w="1397" w:type="dxa"/>
          </w:tcPr>
          <w:p w14:paraId="3E81E408"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815E625"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56D7FA46"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170EA44C" w14:textId="36A9460B"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7</w:t>
            </w:r>
          </w:p>
        </w:tc>
        <w:tc>
          <w:tcPr>
            <w:tcW w:w="5529" w:type="dxa"/>
          </w:tcPr>
          <w:p w14:paraId="16F0DC14" w14:textId="77777777"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Tanto el plazo como la forma de pago inciden en el valor comercial del bien o</w:t>
            </w:r>
          </w:p>
          <w:p w14:paraId="27C1C623" w14:textId="3137BB11" w:rsidR="00DA48FD" w:rsidRPr="00D47C56"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Servicio</w:t>
            </w:r>
          </w:p>
        </w:tc>
        <w:tc>
          <w:tcPr>
            <w:tcW w:w="1397" w:type="dxa"/>
          </w:tcPr>
          <w:p w14:paraId="4FDAEDFA"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1CE871AE"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288C5E00" w14:textId="77777777" w:rsidTr="00DA4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CC32D16" w14:textId="2BFEEDA2"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lastRenderedPageBreak/>
              <w:t>8</w:t>
            </w:r>
          </w:p>
        </w:tc>
        <w:tc>
          <w:tcPr>
            <w:tcW w:w="5529" w:type="dxa"/>
          </w:tcPr>
          <w:p w14:paraId="76A590BC" w14:textId="6DEF2C33" w:rsidR="00DA48FD" w:rsidRPr="00D47C56" w:rsidRDefault="00DA48FD" w:rsidP="00DA48FD">
            <w:pPr>
              <w:spacing w:after="40"/>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El lugar de suministro del bien o servicio es en las instalaciones de la Unidad Administrativa Especial</w:t>
            </w:r>
          </w:p>
        </w:tc>
        <w:tc>
          <w:tcPr>
            <w:tcW w:w="1397" w:type="dxa"/>
          </w:tcPr>
          <w:p w14:paraId="48AE8424"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6A103F0E" w14:textId="77777777" w:rsidR="00DA48FD" w:rsidRDefault="00DA48FD" w:rsidP="00DA48FD">
            <w:pPr>
              <w:jc w:val="both"/>
              <w:cnfStyle w:val="000000100000" w:firstRow="0" w:lastRow="0" w:firstColumn="0" w:lastColumn="0" w:oddVBand="0" w:evenVBand="0" w:oddHBand="1"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r w:rsidR="00DA48FD" w14:paraId="33BCF389" w14:textId="77777777" w:rsidTr="00DA48FD">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703C2DEC" w14:textId="72D79114" w:rsidR="00DA48FD" w:rsidRPr="00D47C56" w:rsidRDefault="00DA48FD" w:rsidP="00DA48FD">
            <w:pPr>
              <w:jc w:val="both"/>
              <w:rPr>
                <w:rFonts w:ascii="Arial Narrow" w:eastAsia="Arial" w:hAnsi="Arial Narrow" w:cs="Tahoma"/>
                <w:w w:val="99"/>
                <w:sz w:val="18"/>
                <w:szCs w:val="18"/>
              </w:rPr>
            </w:pPr>
            <w:r w:rsidRPr="00D47C56">
              <w:rPr>
                <w:rFonts w:ascii="Arial Narrow" w:eastAsia="Arial" w:hAnsi="Arial Narrow" w:cs="Tahoma"/>
                <w:w w:val="99"/>
                <w:sz w:val="18"/>
                <w:szCs w:val="18"/>
              </w:rPr>
              <w:t>9</w:t>
            </w:r>
          </w:p>
        </w:tc>
        <w:tc>
          <w:tcPr>
            <w:tcW w:w="5529" w:type="dxa"/>
          </w:tcPr>
          <w:p w14:paraId="4FBAA8D9" w14:textId="52E5A2F4" w:rsidR="00DA48FD" w:rsidRPr="00D47C56" w:rsidRDefault="00DA48FD" w:rsidP="00DA48FD">
            <w:pPr>
              <w:spacing w:after="40"/>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sz w:val="18"/>
                <w:szCs w:val="18"/>
              </w:rPr>
            </w:pPr>
            <w:r w:rsidRPr="00D47C56">
              <w:rPr>
                <w:rFonts w:ascii="Arial Narrow" w:eastAsia="Arial" w:hAnsi="Arial Narrow" w:cs="Tahoma"/>
                <w:sz w:val="18"/>
                <w:szCs w:val="18"/>
              </w:rPr>
              <w:t xml:space="preserve"> Tratándose de obras o bienes o servicios tecnológicos, deberán incluirse las características técnicas que se consideren importantes. </w:t>
            </w:r>
          </w:p>
        </w:tc>
        <w:tc>
          <w:tcPr>
            <w:tcW w:w="1397" w:type="dxa"/>
          </w:tcPr>
          <w:p w14:paraId="46EC7F3F"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c>
          <w:tcPr>
            <w:tcW w:w="1296" w:type="dxa"/>
          </w:tcPr>
          <w:p w14:paraId="79DA7BBC" w14:textId="77777777" w:rsidR="00DA48FD" w:rsidRDefault="00DA48FD" w:rsidP="00DA48FD">
            <w:pPr>
              <w:jc w:val="both"/>
              <w:cnfStyle w:val="000000000000" w:firstRow="0" w:lastRow="0" w:firstColumn="0" w:lastColumn="0" w:oddVBand="0" w:evenVBand="0" w:oddHBand="0" w:evenHBand="0" w:firstRowFirstColumn="0" w:firstRowLastColumn="0" w:lastRowFirstColumn="0" w:lastRowLastColumn="0"/>
              <w:rPr>
                <w:rFonts w:ascii="Arial Narrow" w:eastAsia="Calibri" w:hAnsi="Arial Narrow"/>
                <w:bCs/>
                <w:color w:val="2E74B5" w:themeColor="accent1" w:themeShade="BF"/>
                <w:sz w:val="22"/>
                <w:szCs w:val="22"/>
                <w:u w:val="single"/>
                <w:lang w:eastAsia="en-US"/>
              </w:rPr>
            </w:pPr>
          </w:p>
        </w:tc>
      </w:tr>
    </w:tbl>
    <w:p w14:paraId="3C210DDE" w14:textId="5B1DCFEB" w:rsidR="00DA48FD" w:rsidRDefault="00DA48FD" w:rsidP="00B428FF">
      <w:pPr>
        <w:jc w:val="both"/>
        <w:rPr>
          <w:rFonts w:ascii="Arial Narrow" w:eastAsia="Calibri" w:hAnsi="Arial Narrow"/>
          <w:bCs/>
          <w:color w:val="2E74B5" w:themeColor="accent1" w:themeShade="BF"/>
          <w:sz w:val="22"/>
          <w:szCs w:val="22"/>
          <w:u w:val="single"/>
          <w:lang w:eastAsia="en-US"/>
        </w:rPr>
      </w:pPr>
    </w:p>
    <w:p w14:paraId="21BE5525" w14:textId="1DD54010" w:rsidR="00DA48FD" w:rsidRDefault="00DA48FD" w:rsidP="00B428FF">
      <w:pPr>
        <w:jc w:val="both"/>
        <w:rPr>
          <w:rFonts w:ascii="Arial Narrow" w:eastAsia="Calibri" w:hAnsi="Arial Narrow"/>
          <w:bCs/>
          <w:color w:val="2E74B5" w:themeColor="accent1" w:themeShade="BF"/>
          <w:sz w:val="22"/>
          <w:szCs w:val="22"/>
          <w:u w:val="single"/>
          <w:lang w:eastAsia="en-US"/>
        </w:rPr>
      </w:pPr>
    </w:p>
    <w:p w14:paraId="1EB35C38"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commentRangeStart w:id="6"/>
      <w:r w:rsidRPr="00AC6604">
        <w:rPr>
          <w:rFonts w:ascii="Arial Narrow" w:eastAsia="Calibri" w:hAnsi="Arial Narrow"/>
          <w:bCs/>
          <w:color w:val="2E74B5" w:themeColor="accent1" w:themeShade="BF"/>
          <w:sz w:val="22"/>
          <w:szCs w:val="22"/>
          <w:lang w:eastAsia="en-US"/>
        </w:rPr>
        <w:t xml:space="preserve">No bastará con marcar una (x). Los títulos deberán ser desagregados con una breve explicación de la situación a la que alude el postulado técnico. </w:t>
      </w:r>
      <w:commentRangeEnd w:id="6"/>
      <w:r w:rsidR="00673628">
        <w:rPr>
          <w:rStyle w:val="Refdecomentario"/>
          <w:rFonts w:ascii="Tahoma" w:eastAsia="Tahoma" w:hAnsi="Tahoma" w:cs="Tahoma"/>
          <w:lang w:val="es-ES"/>
        </w:rPr>
        <w:commentReference w:id="6"/>
      </w:r>
    </w:p>
    <w:p w14:paraId="61E595E0"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3FB3A1CB" w14:textId="77777777" w:rsidR="00B428FF" w:rsidRPr="00D47C56"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sidRPr="0007564F">
        <w:rPr>
          <w:rFonts w:ascii="Arial Narrow" w:eastAsia="Arial" w:hAnsi="Arial Narrow" w:cs="Tahoma"/>
          <w:b/>
          <w:sz w:val="22"/>
          <w:szCs w:val="22"/>
        </w:rPr>
        <w:t>ANÁLISIS REGULAT</w:t>
      </w:r>
      <w:r>
        <w:rPr>
          <w:rFonts w:ascii="Arial Narrow" w:eastAsia="Arial" w:hAnsi="Arial Narrow" w:cs="Tahoma"/>
          <w:b/>
          <w:sz w:val="22"/>
          <w:szCs w:val="22"/>
        </w:rPr>
        <w:t>O</w:t>
      </w:r>
      <w:r w:rsidRPr="0007564F">
        <w:rPr>
          <w:rFonts w:ascii="Arial Narrow" w:eastAsia="Arial" w:hAnsi="Arial Narrow" w:cs="Tahoma"/>
          <w:b/>
          <w:sz w:val="22"/>
          <w:szCs w:val="22"/>
        </w:rPr>
        <w:t xml:space="preserve">RIO DEL MERCADO </w:t>
      </w:r>
    </w:p>
    <w:p w14:paraId="6952C667"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27925F92"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2E933268" w14:textId="77777777" w:rsidR="00F1438E"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El área técnica debe identificar la regulación aplicable al objeto del Proceso, tanto la que influye en el mercado del bien, obra o servicio, como la que regula la actividad de los proveedores y compradores de manera particular. Por lo anterior, dependiendo el objeto, deberá indicarse si hay regulaciones de mercado, de precios, ambientales, tributarias y de cualquier otro tipo, así como las modificaciones recientes y el impacto en su aplicación. También debe indicarse si en el sector hay Normas Técnicas Colombianas, acuerdos o normas internacionales aplicables y autoridades regulatorias o de vigilancia relacionados con el objeto a contratar.</w:t>
      </w:r>
    </w:p>
    <w:p w14:paraId="35692B12" w14:textId="54ED4C41"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 </w:t>
      </w:r>
    </w:p>
    <w:p w14:paraId="68FA6CFA" w14:textId="66A11FD7" w:rsidR="00B428FF" w:rsidRPr="00D47C56" w:rsidRDefault="00B428FF" w:rsidP="00B428FF">
      <w:pPr>
        <w:pStyle w:val="Prrafodelista"/>
        <w:widowControl w:val="0"/>
        <w:numPr>
          <w:ilvl w:val="1"/>
          <w:numId w:val="17"/>
        </w:numPr>
        <w:tabs>
          <w:tab w:val="left" w:pos="1200"/>
        </w:tabs>
        <w:spacing w:after="40"/>
        <w:ind w:left="426" w:hanging="426"/>
        <w:jc w:val="both"/>
        <w:rPr>
          <w:rFonts w:ascii="Arial Narrow" w:eastAsia="Arial" w:hAnsi="Arial Narrow" w:cs="Tahoma"/>
          <w:b/>
          <w:sz w:val="22"/>
          <w:szCs w:val="22"/>
        </w:rPr>
      </w:pPr>
      <w:r w:rsidRPr="008A2F43">
        <w:rPr>
          <w:rFonts w:ascii="Arial Narrow" w:eastAsia="Arial" w:hAnsi="Arial Narrow" w:cs="Tahoma"/>
          <w:b/>
          <w:sz w:val="22"/>
          <w:szCs w:val="22"/>
        </w:rPr>
        <w:t xml:space="preserve">OTROS: </w:t>
      </w:r>
    </w:p>
    <w:p w14:paraId="6A339619"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81230C5"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4CE5E0CA"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Deben establecerse otros contextos como ambiental, social, político u otro si es conveniente y relevante para conocer el sector. Esta relevancia debe ser determinada por el área técnica solicitante. </w:t>
      </w:r>
    </w:p>
    <w:p w14:paraId="29ED7C73" w14:textId="77777777" w:rsidR="00B428FF" w:rsidRPr="00D47C56" w:rsidRDefault="00B428FF" w:rsidP="00B428FF">
      <w:pPr>
        <w:jc w:val="both"/>
        <w:rPr>
          <w:rFonts w:ascii="Arial Narrow" w:eastAsia="Calibri" w:hAnsi="Arial Narrow"/>
          <w:bCs/>
          <w:color w:val="00B050"/>
          <w:sz w:val="22"/>
          <w:szCs w:val="22"/>
          <w:lang w:eastAsia="en-US"/>
        </w:rPr>
      </w:pPr>
    </w:p>
    <w:p w14:paraId="16CC242B" w14:textId="77777777" w:rsidR="00B428FF" w:rsidRPr="00D47C56" w:rsidRDefault="00B428FF" w:rsidP="00B428FF">
      <w:pPr>
        <w:pStyle w:val="Prrafodelista"/>
        <w:widowControl w:val="0"/>
        <w:numPr>
          <w:ilvl w:val="0"/>
          <w:numId w:val="17"/>
        </w:numPr>
        <w:spacing w:after="40"/>
        <w:jc w:val="both"/>
        <w:rPr>
          <w:rFonts w:ascii="Arial Narrow" w:hAnsi="Arial Narrow" w:cs="Tahoma"/>
          <w:b/>
          <w:bCs/>
          <w:sz w:val="22"/>
          <w:szCs w:val="22"/>
        </w:rPr>
      </w:pPr>
      <w:r w:rsidRPr="00D03F71">
        <w:rPr>
          <w:rFonts w:ascii="Arial Narrow" w:hAnsi="Arial Narrow" w:cs="Tahoma"/>
          <w:b/>
          <w:bCs/>
          <w:sz w:val="22"/>
          <w:szCs w:val="22"/>
        </w:rPr>
        <w:t>ESTUDIO DE LA OFERTA</w:t>
      </w:r>
    </w:p>
    <w:p w14:paraId="309437AD"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4128A836"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4FC9FA9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En el estudio de la oferta, deben contestarse algunas preguntas y relacionar algunos otros aspectos provenientes de la ley 2069 de 2020 y el decreto 1860 de 2021:</w:t>
      </w:r>
    </w:p>
    <w:p w14:paraId="129EED3D"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5FFFF18"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t>A.</w:t>
      </w:r>
      <w:r w:rsidRPr="00AC6604">
        <w:rPr>
          <w:b/>
          <w:bCs/>
          <w:color w:val="2E74B5" w:themeColor="accent1" w:themeShade="BF"/>
        </w:rPr>
        <w:t xml:space="preserve"> </w:t>
      </w:r>
      <w:r w:rsidRPr="00AC6604">
        <w:rPr>
          <w:rFonts w:ascii="Arial Narrow" w:eastAsia="Calibri" w:hAnsi="Arial Narrow"/>
          <w:b/>
          <w:color w:val="2E74B5" w:themeColor="accent1" w:themeShade="BF"/>
          <w:sz w:val="22"/>
          <w:szCs w:val="22"/>
          <w:lang w:eastAsia="en-US"/>
        </w:rPr>
        <w:t>¿Quién vende?</w:t>
      </w:r>
    </w:p>
    <w:p w14:paraId="78EA35EC"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4C23A8D4"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commentRangeStart w:id="7"/>
      <w:r w:rsidRPr="00AC6604">
        <w:rPr>
          <w:rFonts w:ascii="Arial Narrow" w:eastAsia="Calibri" w:hAnsi="Arial Narrow"/>
          <w:bCs/>
          <w:color w:val="2E74B5" w:themeColor="accent1" w:themeShade="BF"/>
          <w:sz w:val="22"/>
          <w:szCs w:val="22"/>
          <w:lang w:eastAsia="en-US"/>
        </w:rPr>
        <w:t>El área técnica debe identificar los proveedores en el mercado del bien, obra o servicio, así como sus principales características como</w:t>
      </w:r>
      <w:r w:rsidRPr="00AC6604">
        <w:rPr>
          <w:rFonts w:ascii="Arial Narrow" w:eastAsia="Calibri" w:hAnsi="Arial Narrow"/>
          <w:bCs/>
          <w:color w:val="2E74B5" w:themeColor="accent1" w:themeShade="BF"/>
          <w:sz w:val="22"/>
          <w:szCs w:val="22"/>
          <w:u w:val="single"/>
          <w:lang w:eastAsia="en-US"/>
        </w:rPr>
        <w:t xml:space="preserve"> tamaño empresarial</w:t>
      </w:r>
      <w:r w:rsidRPr="00AC6604">
        <w:rPr>
          <w:rFonts w:ascii="Arial Narrow" w:eastAsia="Calibri" w:hAnsi="Arial Narrow"/>
          <w:bCs/>
          <w:color w:val="2E74B5" w:themeColor="accent1" w:themeShade="BF"/>
          <w:sz w:val="22"/>
          <w:szCs w:val="22"/>
          <w:lang w:eastAsia="en-US"/>
        </w:rPr>
        <w:t xml:space="preserve">, ubicación y esquemas de producción. </w:t>
      </w:r>
    </w:p>
    <w:p w14:paraId="0F109DDE"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Para esto podrá utilizar bases de datos e información del Sistema de Información y Reporte Empresarial –SIREM–4; las bases de datos de las Cámaras de Comercio y de los gremios; y cualquier otro sistema de información empresarial o sectorial disponible en el mercado. </w:t>
      </w:r>
    </w:p>
    <w:p w14:paraId="0B8500C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087A9AF2"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Es necesario revisar las condiciones particulares de otros Procesos de Contratación similares, acopiar información suficiente de precios, calidad, condiciones y plazos de entrega, solicitar información a los proveedores incluyendo tales datos en el análisis.</w:t>
      </w:r>
      <w:commentRangeEnd w:id="7"/>
      <w:r w:rsidR="004B426B">
        <w:rPr>
          <w:rStyle w:val="Refdecomentario"/>
          <w:rFonts w:ascii="Tahoma" w:eastAsia="Tahoma" w:hAnsi="Tahoma" w:cs="Tahoma"/>
          <w:lang w:val="es-ES"/>
        </w:rPr>
        <w:commentReference w:id="7"/>
      </w:r>
      <w:r w:rsidRPr="00AC6604">
        <w:rPr>
          <w:rFonts w:ascii="Arial Narrow" w:eastAsia="Calibri" w:hAnsi="Arial Narrow"/>
          <w:bCs/>
          <w:color w:val="2E74B5" w:themeColor="accent1" w:themeShade="BF"/>
          <w:sz w:val="22"/>
          <w:szCs w:val="22"/>
          <w:lang w:eastAsia="en-US"/>
        </w:rPr>
        <w:t xml:space="preserve"> </w:t>
      </w:r>
    </w:p>
    <w:p w14:paraId="6296FD8B" w14:textId="77777777" w:rsidR="00B428FF" w:rsidRDefault="00B428FF" w:rsidP="00B428FF">
      <w:pPr>
        <w:jc w:val="both"/>
        <w:rPr>
          <w:rFonts w:ascii="Arial Narrow" w:eastAsia="Calibri" w:hAnsi="Arial Narrow"/>
          <w:b/>
          <w:color w:val="2E74B5" w:themeColor="accent1" w:themeShade="BF"/>
          <w:sz w:val="22"/>
          <w:szCs w:val="22"/>
          <w:lang w:eastAsia="en-US"/>
        </w:rPr>
      </w:pPr>
    </w:p>
    <w:p w14:paraId="06BDAE2E" w14:textId="110EADB1" w:rsidR="004B426B" w:rsidRDefault="004B426B" w:rsidP="00FD6A64">
      <w:pPr>
        <w:jc w:val="center"/>
        <w:rPr>
          <w:rFonts w:ascii="Arial Narrow" w:eastAsia="Calibri" w:hAnsi="Arial Narrow"/>
          <w:b/>
          <w:color w:val="2E74B5" w:themeColor="accent1" w:themeShade="BF"/>
          <w:sz w:val="22"/>
          <w:szCs w:val="22"/>
          <w:lang w:eastAsia="en-US"/>
        </w:rPr>
      </w:pPr>
      <w:r>
        <w:rPr>
          <w:noProof/>
        </w:rPr>
        <w:lastRenderedPageBreak/>
        <mc:AlternateContent>
          <mc:Choice Requires="wps">
            <w:drawing>
              <wp:anchor distT="0" distB="0" distL="114300" distR="114300" simplePos="0" relativeHeight="251659264" behindDoc="0" locked="0" layoutInCell="1" allowOverlap="1" wp14:anchorId="7B2A2894" wp14:editId="6BCC1FFB">
                <wp:simplePos x="0" y="0"/>
                <wp:positionH relativeFrom="column">
                  <wp:posOffset>2226944</wp:posOffset>
                </wp:positionH>
                <wp:positionV relativeFrom="paragraph">
                  <wp:posOffset>1465579</wp:posOffset>
                </wp:positionV>
                <wp:extent cx="2943225" cy="752475"/>
                <wp:effectExtent l="0" t="819150" r="0" b="828675"/>
                <wp:wrapNone/>
                <wp:docPr id="923088306" name="Cuadro de texto 1"/>
                <wp:cNvGraphicFramePr/>
                <a:graphic xmlns:a="http://schemas.openxmlformats.org/drawingml/2006/main">
                  <a:graphicData uri="http://schemas.microsoft.com/office/word/2010/wordprocessingShape">
                    <wps:wsp>
                      <wps:cNvSpPr txBox="1"/>
                      <wps:spPr>
                        <a:xfrm rot="19150299">
                          <a:off x="0" y="0"/>
                          <a:ext cx="2943225" cy="752475"/>
                        </a:xfrm>
                        <a:prstGeom prst="rect">
                          <a:avLst/>
                        </a:prstGeom>
                        <a:noFill/>
                        <a:ln>
                          <a:noFill/>
                        </a:ln>
                      </wps:spPr>
                      <wps:txbx>
                        <w:txbxContent>
                          <w:p w14:paraId="1749B64E" w14:textId="77777777" w:rsidR="004B426B" w:rsidRPr="00FD6A64" w:rsidRDefault="004B426B" w:rsidP="004B426B">
                            <w:pPr>
                              <w:jc w:val="center"/>
                              <w:rPr>
                                <w:rFonts w:ascii="Arial" w:eastAsia="Calibri" w:hAnsi="Arial" w:cs="Arial"/>
                                <w:b/>
                                <w:color w:val="4472C4" w:themeColor="accent5"/>
                                <w:sz w:val="72"/>
                                <w:szCs w:val="7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eastAsia="Calibri" w:hAnsi="Arial" w:cs="Arial"/>
                                <w:b/>
                                <w:color w:val="4472C4" w:themeColor="accent5"/>
                                <w:sz w:val="72"/>
                                <w:szCs w:val="7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EJEMPLO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A2894" id="_x0000_t202" coordsize="21600,21600" o:spt="202" path="m,l,21600r21600,l21600,xe">
                <v:stroke joinstyle="miter"/>
                <v:path gradientshapeok="t" o:connecttype="rect"/>
              </v:shapetype>
              <v:shape id="Cuadro de texto 1" o:spid="_x0000_s1026" type="#_x0000_t202" style="position:absolute;left:0;text-align:left;margin-left:175.35pt;margin-top:115.4pt;width:231.75pt;height:59.25pt;rotation:-267572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" filled="f" stroked="f">
                <v:textbox>
                  <w:txbxContent>
                    <w:p w14:paraId="1749B64E" w14:textId="77777777" w:rsidR="004B426B" w:rsidRPr="00FD6A64" w:rsidRDefault="004B426B" w:rsidP="004B426B">
                      <w:pPr>
                        <w:jc w:val="center"/>
                        <w:rPr>
                          <w:rFonts w:ascii="Arial" w:eastAsia="Calibri" w:hAnsi="Arial" w:cs="Arial"/>
                          <w:b/>
                          <w:color w:val="4472C4" w:themeColor="accent5"/>
                          <w:sz w:val="72"/>
                          <w:szCs w:val="7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Arial" w:eastAsia="Calibri" w:hAnsi="Arial" w:cs="Arial"/>
                          <w:b/>
                          <w:color w:val="4472C4" w:themeColor="accent5"/>
                          <w:sz w:val="72"/>
                          <w:szCs w:val="72"/>
                          <w:lang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EJEMPLO</w:t>
                      </w:r>
                    </w:p>
                  </w:txbxContent>
                </v:textbox>
              </v:shape>
            </w:pict>
          </mc:Fallback>
        </mc:AlternateContent>
      </w:r>
      <w:r w:rsidRPr="00DA4FB4">
        <w:rPr>
          <w:rFonts w:ascii="Arial" w:eastAsia="Calibri" w:hAnsi="Arial" w:cs="Arial"/>
          <w:b/>
          <w:noProof/>
          <w:color w:val="2E74B5" w:themeColor="accent1" w:themeShade="BF"/>
          <w:sz w:val="22"/>
          <w:szCs w:val="22"/>
          <w:lang w:eastAsia="en-US"/>
        </w:rPr>
        <w:drawing>
          <wp:inline distT="0" distB="0" distL="0" distR="0" wp14:anchorId="698202F5" wp14:editId="18EA604B">
            <wp:extent cx="4569820" cy="3798662"/>
            <wp:effectExtent l="0" t="0" r="2540" b="0"/>
            <wp:docPr id="8" name="Imagen 7">
              <a:extLst xmlns:a="http://schemas.openxmlformats.org/drawingml/2006/main">
                <a:ext uri="{FF2B5EF4-FFF2-40B4-BE49-F238E27FC236}">
                  <a16:creationId xmlns:a16="http://schemas.microsoft.com/office/drawing/2014/main" id="{5AA1EB51-CBA6-2615-242D-BB517A1330A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5AA1EB51-CBA6-2615-242D-BB517A1330A5}"/>
                        </a:ext>
                        <a:ext uri="{C183D7F6-B498-43B3-948B-1728B52AA6E4}">
                          <adec:decorative xmlns:adec="http://schemas.microsoft.com/office/drawing/2017/decorative" val="1"/>
                        </a:ext>
                      </a:extLst>
                    </pic:cNvPr>
                    <pic:cNvPicPr>
                      <a:picLocks noChangeAspect="1"/>
                    </pic:cNvPicPr>
                  </pic:nvPicPr>
                  <pic:blipFill>
                    <a:blip r:embed="rId27"/>
                    <a:stretch>
                      <a:fillRect/>
                    </a:stretch>
                  </pic:blipFill>
                  <pic:spPr>
                    <a:xfrm>
                      <a:off x="0" y="0"/>
                      <a:ext cx="4569820" cy="3798662"/>
                    </a:xfrm>
                    <a:prstGeom prst="rect">
                      <a:avLst/>
                    </a:prstGeom>
                  </pic:spPr>
                </pic:pic>
              </a:graphicData>
            </a:graphic>
          </wp:inline>
        </w:drawing>
      </w:r>
    </w:p>
    <w:p w14:paraId="1605218B" w14:textId="77777777" w:rsidR="004B426B" w:rsidRPr="00AC6604" w:rsidRDefault="004B426B" w:rsidP="00B428FF">
      <w:pPr>
        <w:jc w:val="both"/>
        <w:rPr>
          <w:rFonts w:ascii="Arial Narrow" w:eastAsia="Calibri" w:hAnsi="Arial Narrow"/>
          <w:b/>
          <w:color w:val="2E74B5" w:themeColor="accent1" w:themeShade="BF"/>
          <w:sz w:val="22"/>
          <w:szCs w:val="22"/>
          <w:lang w:eastAsia="en-US"/>
        </w:rPr>
      </w:pPr>
    </w:p>
    <w:p w14:paraId="5589B036"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t xml:space="preserve">B. Análisis de Mipymes potenciales proveedores: </w:t>
      </w:r>
    </w:p>
    <w:p w14:paraId="1E39E4FB"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2E123119"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De conformidad con el artículo 33 de la Ley 2069 de 2020, que modificó el artículo 12 de la Ley 590 de 2000, en el análisis de sector deberán identificarse las Mipymes que podrían ser potenciales proveedores directas o indirectas con el fin de definir las reglas que promuevan y faciliten su participación en el presente proceso. </w:t>
      </w:r>
    </w:p>
    <w:p w14:paraId="0AF2639A"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0FE3C46B"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r w:rsidRPr="00AC6604">
        <w:rPr>
          <w:rFonts w:ascii="Arial Narrow" w:eastAsia="Calibri" w:hAnsi="Arial Narrow"/>
          <w:b/>
          <w:color w:val="2E74B5" w:themeColor="accent1" w:themeShade="BF"/>
          <w:sz w:val="22"/>
          <w:szCs w:val="22"/>
          <w:lang w:eastAsia="en-US"/>
        </w:rPr>
        <w:t>C. ¿Cuál es la dinámica de producción, distribución y entrega de bienes, obras o servicios?</w:t>
      </w:r>
    </w:p>
    <w:p w14:paraId="2FF2FC90" w14:textId="77777777" w:rsidR="00B428FF" w:rsidRPr="00AC6604" w:rsidRDefault="00B428FF" w:rsidP="00B428FF">
      <w:pPr>
        <w:jc w:val="both"/>
        <w:rPr>
          <w:rFonts w:ascii="Arial Narrow" w:eastAsia="Calibri" w:hAnsi="Arial Narrow"/>
          <w:b/>
          <w:color w:val="2E74B5" w:themeColor="accent1" w:themeShade="BF"/>
          <w:sz w:val="22"/>
          <w:szCs w:val="22"/>
          <w:lang w:eastAsia="en-US"/>
        </w:rPr>
      </w:pPr>
    </w:p>
    <w:p w14:paraId="17CFE2ED"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La dependencia solicitante debe documentar el proceso de producción, distribución y entrega de los bienes, obras o servicios, los costos asociados a tales procesos, cuáles son las formas de distribución y entrega de bienes o suministro del servicio. </w:t>
      </w:r>
    </w:p>
    <w:p w14:paraId="1D4163EF"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70A38663"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commentRangeStart w:id="8"/>
      <w:r w:rsidRPr="00AC6604">
        <w:rPr>
          <w:rFonts w:ascii="Arial Narrow" w:eastAsia="Calibri" w:hAnsi="Arial Narrow"/>
          <w:bCs/>
          <w:color w:val="2E74B5" w:themeColor="accent1" w:themeShade="BF"/>
          <w:sz w:val="22"/>
          <w:szCs w:val="22"/>
          <w:lang w:eastAsia="en-US"/>
        </w:rPr>
        <w:t xml:space="preserve">El análisis debe incluir los precios, su comportamiento histórico y las perspectivas de cambios sobre estos. Algunas variables que pueden incidir en los precios son la variación del IPC, variación de la tasa de cambio y el cambio en los precios de materias primas. La comunicación previa, abierta, directa y reglada con los posibles proveedores es fundamental para contextualizar el análisis del sector económico. Si la información requerida no está disponible en los sistemas de información, los mismos proveedores pueden ser la fuente de estos datos. </w:t>
      </w:r>
      <w:commentRangeEnd w:id="8"/>
      <w:r w:rsidR="004B426B">
        <w:rPr>
          <w:rStyle w:val="Refdecomentario"/>
          <w:rFonts w:ascii="Tahoma" w:eastAsia="Tahoma" w:hAnsi="Tahoma" w:cs="Tahoma"/>
          <w:lang w:val="es-ES"/>
        </w:rPr>
        <w:commentReference w:id="8"/>
      </w:r>
    </w:p>
    <w:p w14:paraId="4C677781"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2EB205BD" w14:textId="220B16C7" w:rsidR="00F1438E"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Si el objeto a contratar involucra actividades logísticas, estos conceptos deben ser tenidos en cuenta en el análisis de sector, considerando los conceptos contenidos en la Guía para la Elaboración de Estudios de Sector expedida por Colombia Compra Eficiente.</w:t>
      </w:r>
    </w:p>
    <w:p w14:paraId="1E75A471" w14:textId="77777777" w:rsidR="00F1438E" w:rsidRPr="00AC6604" w:rsidRDefault="00F1438E" w:rsidP="00B428FF">
      <w:pPr>
        <w:jc w:val="both"/>
        <w:rPr>
          <w:rFonts w:ascii="Arial Narrow" w:eastAsia="Calibri" w:hAnsi="Arial Narrow"/>
          <w:bCs/>
          <w:color w:val="2E74B5" w:themeColor="accent1" w:themeShade="BF"/>
          <w:sz w:val="22"/>
          <w:szCs w:val="22"/>
          <w:lang w:eastAsia="en-US"/>
        </w:rPr>
      </w:pPr>
    </w:p>
    <w:p w14:paraId="561149F4" w14:textId="77777777" w:rsidR="00B428FF" w:rsidRDefault="00B428FF" w:rsidP="00B428FF">
      <w:pPr>
        <w:pStyle w:val="Prrafodelista"/>
        <w:widowControl w:val="0"/>
        <w:numPr>
          <w:ilvl w:val="0"/>
          <w:numId w:val="17"/>
        </w:numPr>
        <w:spacing w:after="40"/>
        <w:jc w:val="both"/>
        <w:rPr>
          <w:rFonts w:ascii="Arial Narrow" w:hAnsi="Arial Narrow" w:cs="Tahoma"/>
          <w:b/>
          <w:bCs/>
          <w:sz w:val="22"/>
          <w:szCs w:val="22"/>
        </w:rPr>
      </w:pPr>
      <w:r>
        <w:rPr>
          <w:rFonts w:ascii="Arial Narrow" w:hAnsi="Arial Narrow" w:cs="Tahoma"/>
          <w:b/>
          <w:bCs/>
          <w:sz w:val="22"/>
          <w:szCs w:val="22"/>
        </w:rPr>
        <w:t xml:space="preserve">ESTUDIO DE LA DEMANDA </w:t>
      </w:r>
    </w:p>
    <w:p w14:paraId="704EF5D9" w14:textId="77777777" w:rsidR="00B428FF" w:rsidRPr="00763AD7" w:rsidRDefault="00B428FF" w:rsidP="00B428FF">
      <w:pPr>
        <w:pStyle w:val="Prrafodelista"/>
        <w:spacing w:after="40"/>
        <w:jc w:val="both"/>
        <w:rPr>
          <w:rFonts w:ascii="Arial Narrow" w:hAnsi="Arial Narrow" w:cs="Tahoma"/>
          <w:b/>
          <w:bCs/>
          <w:sz w:val="22"/>
          <w:szCs w:val="22"/>
        </w:rPr>
      </w:pPr>
    </w:p>
    <w:p w14:paraId="203A685D" w14:textId="77777777" w:rsidR="00B428FF" w:rsidRPr="00D47C56" w:rsidRDefault="00B428FF" w:rsidP="00B428FF">
      <w:pPr>
        <w:pStyle w:val="Prrafodelista"/>
        <w:widowControl w:val="0"/>
        <w:numPr>
          <w:ilvl w:val="1"/>
          <w:numId w:val="17"/>
        </w:numPr>
        <w:tabs>
          <w:tab w:val="left" w:pos="1440"/>
        </w:tabs>
        <w:spacing w:after="40"/>
        <w:jc w:val="both"/>
        <w:rPr>
          <w:rFonts w:ascii="Arial Narrow" w:eastAsia="Arial" w:hAnsi="Arial Narrow" w:cs="Tahoma"/>
          <w:b/>
          <w:sz w:val="22"/>
          <w:szCs w:val="22"/>
        </w:rPr>
      </w:pPr>
      <w:commentRangeStart w:id="9"/>
      <w:r w:rsidRPr="006F29CE">
        <w:rPr>
          <w:rFonts w:ascii="Arial Narrow" w:eastAsia="Arial" w:hAnsi="Arial Narrow" w:cs="Tahoma"/>
          <w:b/>
          <w:sz w:val="22"/>
          <w:szCs w:val="22"/>
        </w:rPr>
        <w:t>ADQUISICIONES PREVIAS DE LA ENTIDAD</w:t>
      </w:r>
    </w:p>
    <w:p w14:paraId="7BC28C3A"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lastRenderedPageBreak/>
        <w:t xml:space="preserve">Orientación: </w:t>
      </w:r>
    </w:p>
    <w:p w14:paraId="718A821B"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69AE3B85"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área técnica debe responder ¿Cómo ha adquirido la Unidad Administrativa Especial este bien, obra o servicio?, es decir, debe identificar y analizar procesos de la UAECOB en los que se ha adquirido el bien, obra o servicio en el pasado; esta información se encuentra en SECOP, y está plasmada en los pliegos de condiciones, estudios previos, contratos etc., de estos procesos. </w:t>
      </w:r>
      <w:commentRangeEnd w:id="9"/>
      <w:r w:rsidR="004B426B">
        <w:rPr>
          <w:rStyle w:val="Refdecomentario"/>
          <w:rFonts w:ascii="Tahoma" w:eastAsia="Tahoma" w:hAnsi="Tahoma" w:cs="Tahoma"/>
          <w:lang w:val="es-ES"/>
        </w:rPr>
        <w:commentReference w:id="9"/>
      </w:r>
    </w:p>
    <w:p w14:paraId="1585C5B7" w14:textId="77777777" w:rsidR="00FA5C97" w:rsidRDefault="00FA5C97" w:rsidP="00B428FF">
      <w:pPr>
        <w:spacing w:after="40"/>
        <w:jc w:val="center"/>
        <w:rPr>
          <w:rFonts w:ascii="Arial Narrow" w:eastAsia="Arial" w:hAnsi="Arial Narrow" w:cs="Tahoma"/>
          <w:b/>
          <w:sz w:val="22"/>
          <w:szCs w:val="22"/>
        </w:rPr>
      </w:pPr>
    </w:p>
    <w:p w14:paraId="5C2E44F1" w14:textId="47FEBB25" w:rsidR="00B428FF" w:rsidRDefault="00B428FF" w:rsidP="00B428FF">
      <w:pPr>
        <w:spacing w:after="40"/>
        <w:jc w:val="center"/>
        <w:rPr>
          <w:rFonts w:ascii="Arial Narrow" w:eastAsia="Arial" w:hAnsi="Arial Narrow" w:cs="Tahoma"/>
          <w:b/>
          <w:sz w:val="22"/>
          <w:szCs w:val="22"/>
        </w:rPr>
      </w:pPr>
      <w:r w:rsidRPr="006F29CE">
        <w:rPr>
          <w:rFonts w:ascii="Arial Narrow" w:eastAsia="Arial" w:hAnsi="Arial Narrow" w:cs="Tahoma"/>
          <w:b/>
          <w:sz w:val="22"/>
          <w:szCs w:val="22"/>
        </w:rPr>
        <w:t>INFORMACIÓN HISTORICA DE CONTRATOS SIMILARES</w:t>
      </w:r>
    </w:p>
    <w:p w14:paraId="125E6717" w14:textId="7707C3E6" w:rsidR="00FA5C97" w:rsidRDefault="00FA5C97" w:rsidP="00B428FF">
      <w:pPr>
        <w:spacing w:after="40"/>
        <w:jc w:val="center"/>
        <w:rPr>
          <w:rFonts w:ascii="Arial Narrow" w:eastAsia="Arial" w:hAnsi="Arial Narrow" w:cs="Tahoma"/>
          <w:b/>
          <w:sz w:val="22"/>
          <w:szCs w:val="22"/>
        </w:rPr>
      </w:pPr>
    </w:p>
    <w:p w14:paraId="7FF33F18" w14:textId="31C87554" w:rsidR="00FA5C97" w:rsidRDefault="00FA5C97" w:rsidP="00B428FF">
      <w:pPr>
        <w:spacing w:after="40"/>
        <w:jc w:val="center"/>
        <w:rPr>
          <w:rFonts w:ascii="Arial Narrow" w:eastAsia="Arial" w:hAnsi="Arial Narrow" w:cs="Tahoma"/>
          <w:b/>
          <w:sz w:val="22"/>
          <w:szCs w:val="22"/>
        </w:rPr>
      </w:pPr>
    </w:p>
    <w:p w14:paraId="7249E9DC" w14:textId="189D8EAA" w:rsidR="00FA5C97" w:rsidRDefault="00FA5C97" w:rsidP="00B428FF">
      <w:pPr>
        <w:spacing w:after="40"/>
        <w:jc w:val="center"/>
        <w:rPr>
          <w:rFonts w:ascii="Arial Narrow" w:eastAsia="Arial" w:hAnsi="Arial Narrow" w:cs="Tahoma"/>
          <w:b/>
          <w:sz w:val="22"/>
          <w:szCs w:val="22"/>
        </w:rPr>
      </w:pPr>
    </w:p>
    <w:p w14:paraId="6F76DF67" w14:textId="3E6575D8" w:rsidR="00FA5C97" w:rsidRDefault="00FA5C97" w:rsidP="00B428FF">
      <w:pPr>
        <w:spacing w:after="40"/>
        <w:jc w:val="center"/>
        <w:rPr>
          <w:rFonts w:ascii="Arial Narrow" w:eastAsia="Arial" w:hAnsi="Arial Narrow" w:cs="Tahoma"/>
          <w:b/>
          <w:sz w:val="22"/>
          <w:szCs w:val="22"/>
        </w:rPr>
      </w:pPr>
    </w:p>
    <w:p w14:paraId="5566AA05" w14:textId="5E9577C1" w:rsidR="00FA5C97" w:rsidRDefault="00FA5C97" w:rsidP="00B428FF">
      <w:pPr>
        <w:spacing w:after="40"/>
        <w:jc w:val="center"/>
        <w:rPr>
          <w:rFonts w:ascii="Arial Narrow" w:eastAsia="Arial" w:hAnsi="Arial Narrow" w:cs="Tahoma"/>
          <w:b/>
          <w:sz w:val="22"/>
          <w:szCs w:val="22"/>
        </w:rPr>
      </w:pPr>
    </w:p>
    <w:p w14:paraId="271FFD35" w14:textId="1141A8C8" w:rsidR="00FA5C97" w:rsidRDefault="00FA5C97" w:rsidP="00B428FF">
      <w:pPr>
        <w:spacing w:after="40"/>
        <w:jc w:val="center"/>
        <w:rPr>
          <w:rFonts w:ascii="Arial Narrow" w:eastAsia="Arial" w:hAnsi="Arial Narrow" w:cs="Tahoma"/>
          <w:b/>
          <w:sz w:val="22"/>
          <w:szCs w:val="22"/>
        </w:rPr>
      </w:pPr>
    </w:p>
    <w:tbl>
      <w:tblPr>
        <w:tblStyle w:val="Tablaconcuadrcula4-nfasis1"/>
        <w:tblW w:w="10196" w:type="dxa"/>
        <w:tblLook w:val="04A0" w:firstRow="1" w:lastRow="0" w:firstColumn="1" w:lastColumn="0" w:noHBand="0" w:noVBand="1"/>
      </w:tblPr>
      <w:tblGrid>
        <w:gridCol w:w="5098"/>
        <w:gridCol w:w="5098"/>
      </w:tblGrid>
      <w:tr w:rsidR="00096FB1" w:rsidRPr="00096FB1" w14:paraId="4EC48719"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D96C633" w14:textId="02193981" w:rsidR="00FA5C97" w:rsidRPr="00096FB1" w:rsidRDefault="00FA5C97" w:rsidP="00FA5C97">
            <w:pPr>
              <w:spacing w:after="40"/>
              <w:jc w:val="center"/>
              <w:rPr>
                <w:rFonts w:ascii="Arial Narrow" w:eastAsia="Arial" w:hAnsi="Arial Narrow" w:cs="Tahoma"/>
                <w:b w:val="0"/>
                <w:color w:val="auto"/>
                <w:sz w:val="22"/>
                <w:szCs w:val="22"/>
              </w:rPr>
            </w:pPr>
            <w:r w:rsidRPr="00096FB1">
              <w:rPr>
                <w:rFonts w:ascii="Arial Narrow" w:eastAsia="Arial" w:hAnsi="Arial Narrow" w:cs="Tahoma"/>
                <w:color w:val="auto"/>
                <w:sz w:val="16"/>
                <w:szCs w:val="16"/>
              </w:rPr>
              <w:t>CONCEPTO</w:t>
            </w:r>
          </w:p>
        </w:tc>
        <w:tc>
          <w:tcPr>
            <w:tcW w:w="5098" w:type="dxa"/>
          </w:tcPr>
          <w:p w14:paraId="379BD431" w14:textId="4BA46C6D" w:rsidR="00FA5C97" w:rsidRPr="00096FB1" w:rsidRDefault="00FA5C97" w:rsidP="00FA5C97">
            <w:pPr>
              <w:spacing w:after="40"/>
              <w:jc w:val="center"/>
              <w:cnfStyle w:val="100000000000" w:firstRow="1" w:lastRow="0" w:firstColumn="0" w:lastColumn="0" w:oddVBand="0" w:evenVBand="0" w:oddHBand="0" w:evenHBand="0" w:firstRowFirstColumn="0" w:firstRowLastColumn="0" w:lastRowFirstColumn="0" w:lastRowLastColumn="0"/>
              <w:rPr>
                <w:rFonts w:ascii="Arial Narrow" w:eastAsia="Arial" w:hAnsi="Arial Narrow" w:cs="Tahoma"/>
                <w:b w:val="0"/>
                <w:color w:val="auto"/>
                <w:sz w:val="22"/>
                <w:szCs w:val="22"/>
              </w:rPr>
            </w:pPr>
            <w:r w:rsidRPr="00096FB1">
              <w:rPr>
                <w:rFonts w:ascii="Arial Narrow" w:eastAsia="Arial" w:hAnsi="Arial Narrow" w:cs="Tahoma"/>
                <w:color w:val="auto"/>
                <w:sz w:val="16"/>
                <w:szCs w:val="16"/>
              </w:rPr>
              <w:t>OBSERVACIONES</w:t>
            </w:r>
          </w:p>
        </w:tc>
      </w:tr>
      <w:tr w:rsidR="00FA5C97" w14:paraId="31A765DD"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F9F9D0A" w14:textId="1CBFC788"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cs="Tahoma"/>
                <w:sz w:val="16"/>
                <w:szCs w:val="16"/>
              </w:rPr>
              <w:t>MODALIDAD</w:t>
            </w:r>
          </w:p>
        </w:tc>
        <w:tc>
          <w:tcPr>
            <w:tcW w:w="5098" w:type="dxa"/>
          </w:tcPr>
          <w:p w14:paraId="647FAE69" w14:textId="5C3E5DC1"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123C9D78"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1E67B1E6" w14:textId="045672B2"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cs="Tahoma"/>
                <w:sz w:val="16"/>
                <w:szCs w:val="16"/>
              </w:rPr>
              <w:t>OBJETO</w:t>
            </w:r>
          </w:p>
        </w:tc>
        <w:tc>
          <w:tcPr>
            <w:tcW w:w="5098" w:type="dxa"/>
          </w:tcPr>
          <w:p w14:paraId="7DFBAB98" w14:textId="09586001"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4B318108"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E8F5B43" w14:textId="037AC952" w:rsidR="00FA5C97" w:rsidRDefault="00FA5C97" w:rsidP="00FA5C97">
            <w:pPr>
              <w:spacing w:after="40"/>
              <w:jc w:val="center"/>
              <w:rPr>
                <w:rFonts w:ascii="Arial Narrow" w:eastAsia="Arial" w:hAnsi="Arial Narrow" w:cs="Tahoma"/>
                <w:b w:val="0"/>
                <w:sz w:val="22"/>
                <w:szCs w:val="22"/>
              </w:rPr>
            </w:pPr>
            <w:r w:rsidRPr="00F12866">
              <w:rPr>
                <w:rFonts w:ascii="Arial Narrow" w:eastAsia="Arial" w:hAnsi="Arial Narrow" w:cs="Tahoma"/>
                <w:sz w:val="16"/>
                <w:szCs w:val="16"/>
              </w:rPr>
              <w:t xml:space="preserve">CANTIDAD DEL BIEN OBRA O SERVICIO </w:t>
            </w:r>
          </w:p>
        </w:tc>
        <w:tc>
          <w:tcPr>
            <w:tcW w:w="5098" w:type="dxa"/>
          </w:tcPr>
          <w:p w14:paraId="34BE28D6" w14:textId="59FF9F4E"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15225E8A"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D9D94CF" w14:textId="661524FA" w:rsidR="00FA5C97" w:rsidRDefault="00FA5C97" w:rsidP="00FA5C97">
            <w:pPr>
              <w:spacing w:after="40"/>
              <w:jc w:val="center"/>
              <w:rPr>
                <w:rFonts w:ascii="Arial Narrow" w:eastAsia="Arial" w:hAnsi="Arial Narrow" w:cs="Tahoma"/>
                <w:b w:val="0"/>
                <w:sz w:val="22"/>
                <w:szCs w:val="22"/>
              </w:rPr>
            </w:pPr>
            <w:r w:rsidRPr="00F12866">
              <w:rPr>
                <w:rFonts w:ascii="Arial Narrow" w:hAnsi="Arial Narrow"/>
                <w:sz w:val="16"/>
                <w:szCs w:val="16"/>
              </w:rPr>
              <w:t>AUTORIZACIONES, PERMISOS Y LICENCIAS REQUERIDAS PARA SU EJECUCIÓN</w:t>
            </w:r>
            <w:r w:rsidRPr="00F12866">
              <w:rPr>
                <w:rStyle w:val="Refdenotaalpie"/>
                <w:rFonts w:ascii="Arial Narrow" w:hAnsi="Arial Narrow"/>
                <w:sz w:val="16"/>
                <w:szCs w:val="16"/>
              </w:rPr>
              <w:footnoteReference w:id="2"/>
            </w:r>
          </w:p>
        </w:tc>
        <w:tc>
          <w:tcPr>
            <w:tcW w:w="5098" w:type="dxa"/>
          </w:tcPr>
          <w:p w14:paraId="25F17AA3" w14:textId="2766CB9A"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3AB7AB4F"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E243EAE" w14:textId="153219C6" w:rsidR="00FA5C97" w:rsidRDefault="00FA5C97" w:rsidP="00FA5C97">
            <w:pPr>
              <w:spacing w:after="40"/>
              <w:jc w:val="center"/>
              <w:rPr>
                <w:rFonts w:ascii="Arial Narrow" w:eastAsia="Arial" w:hAnsi="Arial Narrow" w:cs="Tahoma"/>
                <w:b w:val="0"/>
                <w:sz w:val="22"/>
                <w:szCs w:val="22"/>
              </w:rPr>
            </w:pPr>
            <w:r w:rsidRPr="00F12866">
              <w:rPr>
                <w:rFonts w:ascii="Arial Narrow" w:eastAsia="Arial" w:hAnsi="Arial Narrow" w:cs="Tahoma"/>
                <w:sz w:val="16"/>
                <w:szCs w:val="16"/>
              </w:rPr>
              <w:t xml:space="preserve">VALOR </w:t>
            </w:r>
            <w:r>
              <w:rPr>
                <w:rFonts w:ascii="Arial Narrow" w:eastAsia="Arial" w:hAnsi="Arial Narrow" w:cs="Tahoma"/>
                <w:sz w:val="16"/>
                <w:szCs w:val="16"/>
              </w:rPr>
              <w:t xml:space="preserve">UNITARIO </w:t>
            </w:r>
            <w:r w:rsidRPr="00F12866">
              <w:rPr>
                <w:rFonts w:ascii="Arial Narrow" w:eastAsia="Arial" w:hAnsi="Arial Narrow" w:cs="Tahoma"/>
                <w:sz w:val="16"/>
                <w:szCs w:val="16"/>
              </w:rPr>
              <w:t xml:space="preserve">Y FORMA DE </w:t>
            </w:r>
            <w:r w:rsidRPr="00F12866">
              <w:rPr>
                <w:rFonts w:ascii="Arial Narrow" w:eastAsia="Arial" w:hAnsi="Arial Narrow" w:cs="Tahoma"/>
                <w:w w:val="99"/>
                <w:sz w:val="16"/>
                <w:szCs w:val="16"/>
              </w:rPr>
              <w:t>PAGO</w:t>
            </w:r>
          </w:p>
        </w:tc>
        <w:tc>
          <w:tcPr>
            <w:tcW w:w="5098" w:type="dxa"/>
          </w:tcPr>
          <w:p w14:paraId="62919CE3" w14:textId="11629614"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7D21F0AD"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30F5D78" w14:textId="1A1B1D94"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OFERENTES QUE HAN PARTICIPADO EN LOS PROCESOS DE SELECCIÓN Y CONTRATISTAS</w:t>
            </w:r>
          </w:p>
        </w:tc>
        <w:tc>
          <w:tcPr>
            <w:tcW w:w="5098" w:type="dxa"/>
          </w:tcPr>
          <w:p w14:paraId="1F819931" w14:textId="77777777"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r w:rsidR="00FA5C97" w14:paraId="7B3AAD1C"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5100DED" w14:textId="77777777"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MODALIDAD DE</w:t>
            </w:r>
          </w:p>
          <w:p w14:paraId="6E45C54C" w14:textId="23F2EF3A"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SELECCION</w:t>
            </w:r>
          </w:p>
        </w:tc>
        <w:tc>
          <w:tcPr>
            <w:tcW w:w="5098" w:type="dxa"/>
          </w:tcPr>
          <w:p w14:paraId="05AEE920" w14:textId="77777777" w:rsidR="00FA5C97" w:rsidRDefault="00FA5C97" w:rsidP="00FA5C97">
            <w:pPr>
              <w:spacing w:after="40"/>
              <w:jc w:val="center"/>
              <w:cnfStyle w:val="000000100000" w:firstRow="0" w:lastRow="0" w:firstColumn="0" w:lastColumn="0" w:oddVBand="0" w:evenVBand="0" w:oddHBand="1" w:evenHBand="0" w:firstRowFirstColumn="0" w:firstRowLastColumn="0" w:lastRowFirstColumn="0" w:lastRowLastColumn="0"/>
              <w:rPr>
                <w:rFonts w:ascii="Arial Narrow" w:eastAsia="Arial" w:hAnsi="Arial Narrow" w:cs="Tahoma"/>
                <w:b/>
                <w:sz w:val="22"/>
                <w:szCs w:val="22"/>
              </w:rPr>
            </w:pPr>
          </w:p>
        </w:tc>
      </w:tr>
      <w:tr w:rsidR="00FA5C97" w14:paraId="7944C7D3" w14:textId="77777777" w:rsidTr="00FA5C97">
        <w:tc>
          <w:tcPr>
            <w:cnfStyle w:val="001000000000" w:firstRow="0" w:lastRow="0" w:firstColumn="1" w:lastColumn="0" w:oddVBand="0" w:evenVBand="0" w:oddHBand="0" w:evenHBand="0" w:firstRowFirstColumn="0" w:firstRowLastColumn="0" w:lastRowFirstColumn="0" w:lastRowLastColumn="0"/>
            <w:tcW w:w="5098" w:type="dxa"/>
          </w:tcPr>
          <w:p w14:paraId="2FBFD6CD" w14:textId="5EB2D8FF" w:rsidR="00FA5C97" w:rsidRPr="00F12866" w:rsidRDefault="00FA5C97" w:rsidP="00FA5C97">
            <w:pPr>
              <w:spacing w:after="40"/>
              <w:jc w:val="center"/>
              <w:rPr>
                <w:rFonts w:ascii="Arial Narrow" w:eastAsia="Arial" w:hAnsi="Arial Narrow" w:cs="Tahoma"/>
                <w:sz w:val="16"/>
                <w:szCs w:val="16"/>
              </w:rPr>
            </w:pPr>
            <w:r w:rsidRPr="00F12866">
              <w:rPr>
                <w:rFonts w:ascii="Arial Narrow" w:eastAsia="Arial" w:hAnsi="Arial Narrow" w:cs="Tahoma"/>
                <w:sz w:val="16"/>
                <w:szCs w:val="16"/>
              </w:rPr>
              <w:t>OTROS</w:t>
            </w:r>
          </w:p>
        </w:tc>
        <w:tc>
          <w:tcPr>
            <w:tcW w:w="5098" w:type="dxa"/>
          </w:tcPr>
          <w:p w14:paraId="6DA03D21" w14:textId="77777777" w:rsidR="00FA5C97" w:rsidRDefault="00FA5C97" w:rsidP="00FA5C97">
            <w:pPr>
              <w:spacing w:after="40"/>
              <w:jc w:val="center"/>
              <w:cnfStyle w:val="000000000000" w:firstRow="0" w:lastRow="0" w:firstColumn="0" w:lastColumn="0" w:oddVBand="0" w:evenVBand="0" w:oddHBand="0" w:evenHBand="0" w:firstRowFirstColumn="0" w:firstRowLastColumn="0" w:lastRowFirstColumn="0" w:lastRowLastColumn="0"/>
              <w:rPr>
                <w:rFonts w:ascii="Arial Narrow" w:eastAsia="Arial" w:hAnsi="Arial Narrow" w:cs="Tahoma"/>
                <w:b/>
                <w:sz w:val="22"/>
                <w:szCs w:val="22"/>
              </w:rPr>
            </w:pPr>
          </w:p>
        </w:tc>
      </w:tr>
    </w:tbl>
    <w:p w14:paraId="1EF4C1EC" w14:textId="2EC0363B" w:rsidR="00FA5C97" w:rsidRDefault="00FA5C97" w:rsidP="00B428FF">
      <w:pPr>
        <w:spacing w:after="40"/>
        <w:jc w:val="center"/>
        <w:rPr>
          <w:rFonts w:ascii="Arial Narrow" w:eastAsia="Arial" w:hAnsi="Arial Narrow" w:cs="Tahoma"/>
          <w:b/>
          <w:sz w:val="22"/>
          <w:szCs w:val="22"/>
        </w:rPr>
      </w:pPr>
    </w:p>
    <w:p w14:paraId="3A86E2A0"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Diligencie un cuadro por cada contrato. Se sugieren tres contratos que cuenten con elementos de condiciones similares a los que serán requeridos por parte de la Unidad Administrativa Especial, de los cuales se debe extraer la información </w:t>
      </w:r>
    </w:p>
    <w:p w14:paraId="63B0E8DE" w14:textId="77777777" w:rsidR="00B428FF" w:rsidRDefault="00B428FF" w:rsidP="00B428FF">
      <w:pPr>
        <w:jc w:val="both"/>
        <w:rPr>
          <w:rFonts w:ascii="Arial Narrow" w:eastAsia="Calibri" w:hAnsi="Arial Narrow"/>
          <w:bCs/>
          <w:color w:val="00B050"/>
          <w:sz w:val="22"/>
          <w:szCs w:val="22"/>
          <w:lang w:eastAsia="en-US"/>
        </w:rPr>
      </w:pPr>
    </w:p>
    <w:p w14:paraId="14E27733" w14:textId="1704E75F" w:rsidR="00B428FF" w:rsidRPr="00A02AFC" w:rsidRDefault="00B428FF" w:rsidP="00B428FF">
      <w:pPr>
        <w:pStyle w:val="Prrafodelista"/>
        <w:widowControl w:val="0"/>
        <w:numPr>
          <w:ilvl w:val="1"/>
          <w:numId w:val="17"/>
        </w:numPr>
        <w:jc w:val="both"/>
        <w:rPr>
          <w:rFonts w:ascii="Arial Narrow" w:hAnsi="Arial Narrow"/>
          <w:bCs/>
          <w:color w:val="00B050"/>
          <w:sz w:val="22"/>
          <w:szCs w:val="22"/>
          <w:lang w:eastAsia="en-US"/>
        </w:rPr>
      </w:pPr>
      <w:r w:rsidRPr="006F29CE">
        <w:rPr>
          <w:rFonts w:ascii="Arial Narrow" w:hAnsi="Arial Narrow" w:cs="Tahoma"/>
          <w:b/>
          <w:bCs/>
          <w:sz w:val="22"/>
          <w:szCs w:val="22"/>
        </w:rPr>
        <w:t>ADQUISI</w:t>
      </w:r>
      <w:r w:rsidR="004B426B">
        <w:rPr>
          <w:rFonts w:ascii="Arial Narrow" w:hAnsi="Arial Narrow" w:cs="Tahoma"/>
          <w:b/>
          <w:bCs/>
          <w:sz w:val="22"/>
          <w:szCs w:val="22"/>
        </w:rPr>
        <w:t>CI</w:t>
      </w:r>
      <w:r w:rsidRPr="006F29CE">
        <w:rPr>
          <w:rFonts w:ascii="Arial Narrow" w:hAnsi="Arial Narrow" w:cs="Tahoma"/>
          <w:b/>
          <w:bCs/>
          <w:sz w:val="22"/>
          <w:szCs w:val="22"/>
        </w:rPr>
        <w:t>ONES DE OTRAS ENTIDADES ESTATALES</w:t>
      </w:r>
      <w:r>
        <w:rPr>
          <w:rFonts w:ascii="Arial Narrow" w:hAnsi="Arial Narrow" w:cs="Tahoma"/>
          <w:b/>
          <w:bCs/>
          <w:sz w:val="22"/>
          <w:szCs w:val="22"/>
        </w:rPr>
        <w:t xml:space="preserve"> O DEL SECTOR PRIVADO</w:t>
      </w:r>
    </w:p>
    <w:p w14:paraId="4F039E3E" w14:textId="77777777" w:rsidR="00B428FF" w:rsidRDefault="00B428FF" w:rsidP="00B428FF">
      <w:pPr>
        <w:jc w:val="both"/>
        <w:rPr>
          <w:rFonts w:ascii="Arial Narrow" w:eastAsia="Calibri" w:hAnsi="Arial Narrow"/>
          <w:bCs/>
          <w:color w:val="00B050"/>
          <w:sz w:val="22"/>
          <w:szCs w:val="22"/>
          <w:lang w:eastAsia="en-US"/>
        </w:rPr>
      </w:pPr>
    </w:p>
    <w:p w14:paraId="58DA8BA3"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r w:rsidRPr="00AC6604">
        <w:rPr>
          <w:rFonts w:ascii="Arial Narrow" w:eastAsia="Calibri" w:hAnsi="Arial Narrow"/>
          <w:b/>
          <w:color w:val="2E74B5" w:themeColor="accent1" w:themeShade="BF"/>
          <w:sz w:val="22"/>
          <w:szCs w:val="22"/>
          <w:u w:val="single"/>
          <w:lang w:eastAsia="en-US"/>
        </w:rPr>
        <w:t xml:space="preserve">Orientación: </w:t>
      </w:r>
    </w:p>
    <w:p w14:paraId="532BC142" w14:textId="77777777" w:rsidR="00B428FF" w:rsidRPr="00AC6604" w:rsidRDefault="00B428FF" w:rsidP="00B428FF">
      <w:pPr>
        <w:jc w:val="both"/>
        <w:rPr>
          <w:rFonts w:ascii="Arial Narrow" w:eastAsia="Calibri" w:hAnsi="Arial Narrow"/>
          <w:b/>
          <w:color w:val="2E74B5" w:themeColor="accent1" w:themeShade="BF"/>
          <w:sz w:val="22"/>
          <w:szCs w:val="22"/>
          <w:u w:val="single"/>
          <w:lang w:eastAsia="en-US"/>
        </w:rPr>
      </w:pPr>
    </w:p>
    <w:p w14:paraId="50A1E109"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El área técnica debe identificar y analizar los Procesos de Contratación de Entidades Estatales que han adquirido el bien, obra o servicio. Para ello, SECOP–ofrece la posibilidad de consultar Procesos de Contratación de otras Entidades Estatales en los cuales se puede observar entre otros aspectos, las especificaciones técnicas, requisitos habilitantes, método de evaluación de ofertas y las modalidades de contratación utilizadas. Para la consulta de la información, la Entidad Estatal no debe copiar mecánicamente la información de otros Procesos y debe tener en cuenta que hay una buena práctica cuando en el Proceso de Contratación hubo competencia de ofertas, el contratista cumplió con el objeto del contrato oportunamente y en los términos acordados y la ciudadanía recibió el bien, obra o servicio. </w:t>
      </w:r>
    </w:p>
    <w:p w14:paraId="6D42EADC"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p>
    <w:p w14:paraId="3B38FCE6" w14:textId="77777777" w:rsidR="00B428FF" w:rsidRPr="00AC6604" w:rsidRDefault="00B428FF" w:rsidP="00B428FF">
      <w:pPr>
        <w:jc w:val="both"/>
        <w:rPr>
          <w:rFonts w:ascii="Arial Narrow" w:eastAsia="Calibri" w:hAnsi="Arial Narrow"/>
          <w:bCs/>
          <w:color w:val="2E74B5" w:themeColor="accent1" w:themeShade="BF"/>
          <w:sz w:val="22"/>
          <w:szCs w:val="22"/>
          <w:lang w:eastAsia="en-US"/>
        </w:rPr>
      </w:pPr>
      <w:r w:rsidRPr="00AC6604">
        <w:rPr>
          <w:rFonts w:ascii="Arial Narrow" w:eastAsia="Calibri" w:hAnsi="Arial Narrow"/>
          <w:bCs/>
          <w:color w:val="2E74B5" w:themeColor="accent1" w:themeShade="BF"/>
          <w:sz w:val="22"/>
          <w:szCs w:val="22"/>
          <w:lang w:eastAsia="en-US"/>
        </w:rPr>
        <w:t xml:space="preserve">Para el efecto se debe: (a) tener claro las cantidades que requiere comprar, en caso de ser un monto, o saber si las aproximaciones históricas muestran que ha tenido que hacer adiciones para suplir la demanda o si por el contrario la demanda ha sido sobrestimada; y (b) saber cómo ha escogido a los proveedores en caso que el bien, obra o servicio haya sido contratado anteriormente. La Entidad debe indagar sobre el desempeño de estos proveedores y preguntarse si existen varios proveedores </w:t>
      </w:r>
      <w:r w:rsidRPr="00AC6604">
        <w:rPr>
          <w:rFonts w:ascii="Arial Narrow" w:eastAsia="Calibri" w:hAnsi="Arial Narrow"/>
          <w:bCs/>
          <w:color w:val="2E74B5" w:themeColor="accent1" w:themeShade="BF"/>
          <w:sz w:val="22"/>
          <w:szCs w:val="22"/>
          <w:lang w:eastAsia="en-US"/>
        </w:rPr>
        <w:lastRenderedPageBreak/>
        <w:t>que puedan satisfacer la necesidad y atender la demanda en el lugar donde es requerida. Por último, la Entidad debe conocer si el precio que ha pagado por el bien, obra o servicio en diferentes momentos ha sido constante teniendo en cuenta la inflación, variación de la tasa de cambio o los precios de las materias primas. Igualmente, Colombia Compra Eficiente recomienda revisar cómo contratan las empresas del sector privado los mismos bienes, obras y servicios en condiciones de volumen, cantidad y calidad comparables, de ser necesario.</w:t>
      </w:r>
    </w:p>
    <w:p w14:paraId="144ACA84" w14:textId="77777777" w:rsidR="00B428FF" w:rsidRDefault="00B428FF" w:rsidP="00B428FF">
      <w:pPr>
        <w:jc w:val="both"/>
        <w:rPr>
          <w:rFonts w:ascii="Arial Narrow" w:eastAsia="Calibri" w:hAnsi="Arial Narrow"/>
          <w:bCs/>
          <w:color w:val="00B050"/>
          <w:sz w:val="22"/>
          <w:szCs w:val="22"/>
          <w:lang w:eastAsia="en-US"/>
        </w:rPr>
      </w:pPr>
    </w:p>
    <w:p w14:paraId="1447DDF5"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241AB5BB" w14:textId="77777777" w:rsidR="00B428FF" w:rsidRPr="006E26A4" w:rsidRDefault="00B428FF" w:rsidP="00B428FF">
      <w:pPr>
        <w:spacing w:after="40"/>
        <w:jc w:val="both"/>
        <w:rPr>
          <w:rFonts w:ascii="Arial Narrow" w:hAnsi="Arial Narrow" w:cs="Tahoma"/>
          <w:b/>
          <w:bCs/>
          <w:sz w:val="22"/>
          <w:szCs w:val="22"/>
        </w:rPr>
      </w:pPr>
    </w:p>
    <w:p w14:paraId="2FBA837A" w14:textId="77777777" w:rsidR="00B428FF" w:rsidRPr="006F29CE" w:rsidRDefault="00B428FF" w:rsidP="00B428FF">
      <w:pPr>
        <w:spacing w:after="40"/>
        <w:jc w:val="both"/>
        <w:rPr>
          <w:rFonts w:ascii="Arial Narrow" w:hAnsi="Arial Narrow" w:cs="Tahoma"/>
          <w:sz w:val="22"/>
          <w:szCs w:val="22"/>
        </w:rPr>
      </w:pPr>
      <w:r w:rsidRPr="006F29CE">
        <w:rPr>
          <w:rFonts w:ascii="Arial Narrow" w:hAnsi="Arial Narrow" w:cs="Tahoma"/>
          <w:sz w:val="22"/>
          <w:szCs w:val="22"/>
        </w:rPr>
        <w:t xml:space="preserve">Se verificó </w:t>
      </w:r>
      <w:r>
        <w:rPr>
          <w:rFonts w:ascii="Arial Narrow" w:hAnsi="Arial Narrow" w:cs="Tahoma"/>
          <w:sz w:val="22"/>
          <w:szCs w:val="22"/>
        </w:rPr>
        <w:t>que</w:t>
      </w:r>
      <w:r w:rsidRPr="006F29CE">
        <w:rPr>
          <w:rFonts w:ascii="Arial Narrow" w:hAnsi="Arial Narrow" w:cs="Tahoma"/>
          <w:sz w:val="22"/>
          <w:szCs w:val="22"/>
        </w:rPr>
        <w:t xml:space="preserve"> las siguientes entidades realiza</w:t>
      </w:r>
      <w:r>
        <w:rPr>
          <w:rFonts w:ascii="Arial Narrow" w:hAnsi="Arial Narrow" w:cs="Tahoma"/>
          <w:sz w:val="22"/>
          <w:szCs w:val="22"/>
        </w:rPr>
        <w:t>n</w:t>
      </w:r>
      <w:r w:rsidRPr="006F29CE">
        <w:rPr>
          <w:rFonts w:ascii="Arial Narrow" w:hAnsi="Arial Narrow" w:cs="Tahoma"/>
          <w:sz w:val="22"/>
          <w:szCs w:val="22"/>
        </w:rPr>
        <w:t xml:space="preserve"> contrataciones similares en cuanto a presupuesto, necesidades y tamaño similar a la Unidad Administrativa Especial según el caso, con el fin de que el análisis sea lo más objetivo posible.</w:t>
      </w:r>
    </w:p>
    <w:p w14:paraId="2152B02C" w14:textId="77777777" w:rsidR="00B428FF" w:rsidRPr="006F29CE" w:rsidRDefault="00B428FF" w:rsidP="00B428FF">
      <w:pPr>
        <w:spacing w:after="40"/>
        <w:jc w:val="both"/>
        <w:rPr>
          <w:rFonts w:ascii="Arial Narrow" w:hAnsi="Arial Narrow" w:cs="Tahoma"/>
          <w:sz w:val="22"/>
          <w:szCs w:val="22"/>
        </w:rPr>
      </w:pPr>
    </w:p>
    <w:p w14:paraId="7C3D3B15" w14:textId="77777777" w:rsidR="00B428FF" w:rsidRPr="008C57C2" w:rsidRDefault="00B428FF" w:rsidP="00B428FF">
      <w:pPr>
        <w:pStyle w:val="Prrafodelista"/>
        <w:widowControl w:val="0"/>
        <w:numPr>
          <w:ilvl w:val="2"/>
          <w:numId w:val="17"/>
        </w:numPr>
        <w:spacing w:after="40"/>
        <w:jc w:val="both"/>
        <w:rPr>
          <w:rFonts w:ascii="Arial Narrow" w:hAnsi="Arial Narrow" w:cs="Tahoma"/>
          <w:sz w:val="22"/>
          <w:szCs w:val="22"/>
        </w:rPr>
      </w:pPr>
      <w:commentRangeStart w:id="10"/>
      <w:r w:rsidRPr="00B5287F">
        <w:rPr>
          <w:rFonts w:ascii="Arial Narrow" w:hAnsi="Arial Narrow" w:cs="Tahoma"/>
          <w:b/>
          <w:bCs/>
          <w:sz w:val="22"/>
          <w:szCs w:val="22"/>
        </w:rPr>
        <w:t xml:space="preserve"> ENTIDADES DEL SECTOR</w:t>
      </w:r>
      <w:commentRangeEnd w:id="10"/>
      <w:r w:rsidR="004B426B">
        <w:rPr>
          <w:rStyle w:val="Refdecomentario"/>
          <w:rFonts w:ascii="Tahoma" w:eastAsia="Tahoma" w:hAnsi="Tahoma" w:cs="Tahoma"/>
          <w:lang w:val="es-ES"/>
        </w:rPr>
        <w:commentReference w:id="10"/>
      </w:r>
    </w:p>
    <w:p w14:paraId="5410902F"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r w:rsidRPr="00AC6604">
        <w:rPr>
          <w:rFonts w:ascii="Arial Narrow" w:hAnsi="Arial Narrow"/>
          <w:b/>
          <w:color w:val="2E74B5" w:themeColor="accent1" w:themeShade="BF"/>
          <w:sz w:val="22"/>
          <w:szCs w:val="22"/>
          <w:u w:val="single"/>
          <w:lang w:eastAsia="en-US"/>
        </w:rPr>
        <w:t>Orientación:</w:t>
      </w:r>
    </w:p>
    <w:p w14:paraId="1A784926"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p w14:paraId="139AE3C4" w14:textId="77777777" w:rsidR="00B428FF" w:rsidRPr="00AC6604" w:rsidRDefault="00B428FF" w:rsidP="00B428FF">
      <w:pPr>
        <w:pStyle w:val="Prrafodelista"/>
        <w:spacing w:after="40"/>
        <w:ind w:left="0"/>
        <w:jc w:val="both"/>
        <w:rPr>
          <w:rFonts w:ascii="Arial Narrow" w:hAnsi="Arial Narrow" w:cs="Tahoma"/>
          <w:iCs/>
          <w:color w:val="2E74B5" w:themeColor="accent1" w:themeShade="BF"/>
          <w:sz w:val="22"/>
          <w:szCs w:val="22"/>
        </w:rPr>
      </w:pPr>
      <w:r w:rsidRPr="00AC6604">
        <w:rPr>
          <w:rFonts w:ascii="Arial Narrow" w:hAnsi="Arial Narrow" w:cs="Tahoma"/>
          <w:b/>
          <w:bCs/>
          <w:color w:val="2E74B5" w:themeColor="accent1" w:themeShade="BF"/>
          <w:sz w:val="22"/>
          <w:szCs w:val="22"/>
          <w:lang w:val="es-ES"/>
        </w:rPr>
        <w:t xml:space="preserve"> </w:t>
      </w:r>
      <w:r w:rsidRPr="00AC6604">
        <w:rPr>
          <w:rFonts w:ascii="Arial Narrow" w:hAnsi="Arial Narrow" w:cs="Tahoma"/>
          <w:iCs/>
          <w:color w:val="2E74B5" w:themeColor="accent1" w:themeShade="BF"/>
          <w:sz w:val="22"/>
          <w:szCs w:val="22"/>
          <w:lang w:val="es-ES"/>
        </w:rPr>
        <w:t>Identificar entidades del sector seguridad para buscar contrataciones similares del bien, obra o servicio a contratar</w:t>
      </w:r>
    </w:p>
    <w:p w14:paraId="38208915" w14:textId="77777777" w:rsidR="00B428FF" w:rsidRPr="006F29CE" w:rsidRDefault="00B428FF" w:rsidP="00B428FF">
      <w:pPr>
        <w:spacing w:after="40"/>
        <w:jc w:val="both"/>
        <w:rPr>
          <w:rFonts w:ascii="Arial Narrow" w:hAnsi="Arial Narrow" w:cs="Tahoma"/>
          <w:bCs/>
          <w:sz w:val="22"/>
          <w:szCs w:val="22"/>
        </w:rPr>
      </w:pPr>
      <w:r w:rsidRPr="006F29CE">
        <w:rPr>
          <w:rFonts w:ascii="Arial Narrow" w:hAnsi="Arial Narrow" w:cs="Tahoma"/>
          <w:bCs/>
          <w:sz w:val="22"/>
          <w:szCs w:val="22"/>
        </w:rPr>
        <w:t>En los últimos tres (3) años, se evidencia</w:t>
      </w:r>
      <w:r>
        <w:rPr>
          <w:rFonts w:ascii="Arial Narrow" w:hAnsi="Arial Narrow" w:cs="Tahoma"/>
          <w:bCs/>
          <w:sz w:val="22"/>
          <w:szCs w:val="22"/>
        </w:rPr>
        <w:t>n</w:t>
      </w:r>
      <w:r w:rsidRPr="006F29CE">
        <w:rPr>
          <w:rFonts w:ascii="Arial Narrow" w:hAnsi="Arial Narrow" w:cs="Tahoma"/>
          <w:bCs/>
          <w:sz w:val="22"/>
          <w:szCs w:val="22"/>
        </w:rPr>
        <w:t xml:space="preserve"> contrataciones de similares características como se observa a continuación</w:t>
      </w:r>
      <w:r>
        <w:rPr>
          <w:rFonts w:ascii="Arial Narrow" w:hAnsi="Arial Narrow" w:cs="Tahoma"/>
          <w:bCs/>
          <w:sz w:val="22"/>
          <w:szCs w:val="22"/>
        </w:rPr>
        <w:t>:</w:t>
      </w:r>
    </w:p>
    <w:tbl>
      <w:tblPr>
        <w:tblStyle w:val="Tablaconcuadrcula4-nfasis1"/>
        <w:tblW w:w="4763" w:type="pct"/>
        <w:tblLook w:val="04A0" w:firstRow="1" w:lastRow="0" w:firstColumn="1" w:lastColumn="0" w:noHBand="0" w:noVBand="1"/>
      </w:tblPr>
      <w:tblGrid>
        <w:gridCol w:w="2172"/>
        <w:gridCol w:w="1045"/>
        <w:gridCol w:w="1713"/>
        <w:gridCol w:w="1595"/>
        <w:gridCol w:w="1595"/>
        <w:gridCol w:w="1593"/>
      </w:tblGrid>
      <w:tr w:rsidR="00096FB1" w:rsidRPr="00096FB1" w14:paraId="2C612528" w14:textId="77777777" w:rsidTr="00FA5C97">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118" w:type="pct"/>
          </w:tcPr>
          <w:p w14:paraId="5337AAEB" w14:textId="77777777" w:rsidR="00B428FF" w:rsidRPr="00096FB1" w:rsidRDefault="00B428FF" w:rsidP="002362B0">
            <w:pPr>
              <w:spacing w:after="40"/>
              <w:jc w:val="center"/>
              <w:rPr>
                <w:rFonts w:ascii="Arial Narrow" w:hAnsi="Arial Narrow" w:cs="Tahoma"/>
                <w:b w:val="0"/>
                <w:color w:val="auto"/>
                <w:sz w:val="18"/>
                <w:szCs w:val="18"/>
              </w:rPr>
            </w:pPr>
            <w:r w:rsidRPr="00096FB1">
              <w:rPr>
                <w:rFonts w:ascii="Arial Narrow" w:hAnsi="Arial Narrow" w:cs="Tahoma"/>
                <w:color w:val="auto"/>
                <w:sz w:val="18"/>
                <w:szCs w:val="18"/>
              </w:rPr>
              <w:t>ENTIDAD</w:t>
            </w:r>
          </w:p>
        </w:tc>
        <w:tc>
          <w:tcPr>
            <w:tcW w:w="538" w:type="pct"/>
          </w:tcPr>
          <w:p w14:paraId="19A4CD5E"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modalidad</w:t>
            </w:r>
          </w:p>
        </w:tc>
        <w:tc>
          <w:tcPr>
            <w:tcW w:w="882" w:type="pct"/>
          </w:tcPr>
          <w:p w14:paraId="62675A60"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Valor unitario del bien obra o servicio</w:t>
            </w:r>
          </w:p>
        </w:tc>
        <w:tc>
          <w:tcPr>
            <w:tcW w:w="821" w:type="pct"/>
          </w:tcPr>
          <w:p w14:paraId="3202FCCD"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Valor total</w:t>
            </w:r>
          </w:p>
          <w:p w14:paraId="37A91BD7" w14:textId="77777777" w:rsidR="00B428FF" w:rsidRPr="00096FB1" w:rsidRDefault="00B428FF" w:rsidP="002362B0">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p>
        </w:tc>
        <w:tc>
          <w:tcPr>
            <w:tcW w:w="821" w:type="pct"/>
          </w:tcPr>
          <w:p w14:paraId="6D9DD900"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 xml:space="preserve">Forma de pago </w:t>
            </w:r>
          </w:p>
          <w:p w14:paraId="5B9AC34B"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(indicar si es por mes, contra entrega, etc)</w:t>
            </w:r>
          </w:p>
        </w:tc>
        <w:tc>
          <w:tcPr>
            <w:tcW w:w="820" w:type="pct"/>
          </w:tcPr>
          <w:p w14:paraId="5B42FC78"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OTROS</w:t>
            </w:r>
          </w:p>
          <w:p w14:paraId="33DC7AD6" w14:textId="77777777" w:rsidR="00B428FF" w:rsidRPr="00096FB1"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color w:val="auto"/>
                <w:sz w:val="18"/>
                <w:szCs w:val="18"/>
              </w:rPr>
            </w:pPr>
            <w:r w:rsidRPr="00096FB1">
              <w:rPr>
                <w:rFonts w:ascii="Arial Narrow" w:hAnsi="Arial Narrow" w:cs="Tahoma"/>
                <w:color w:val="auto"/>
                <w:sz w:val="18"/>
                <w:szCs w:val="18"/>
              </w:rPr>
              <w:t>(forma de pago  o la que se considere relevante)</w:t>
            </w:r>
          </w:p>
        </w:tc>
      </w:tr>
      <w:tr w:rsidR="00096FB1" w:rsidRPr="00096FB1" w14:paraId="50A8950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25DB38F7" w14:textId="77777777" w:rsidR="00B428FF" w:rsidRPr="00096FB1" w:rsidRDefault="00B428FF" w:rsidP="002362B0">
            <w:pPr>
              <w:pStyle w:val="Prrafodelista"/>
              <w:spacing w:after="40"/>
              <w:ind w:left="0"/>
              <w:jc w:val="both"/>
              <w:rPr>
                <w:rFonts w:ascii="Arial Narrow" w:hAnsi="Arial Narrow" w:cs="Tahoma"/>
                <w:iCs/>
                <w:sz w:val="18"/>
                <w:szCs w:val="18"/>
                <w:lang w:val="es-ES"/>
              </w:rPr>
            </w:pPr>
            <w:r w:rsidRPr="00096FB1">
              <w:rPr>
                <w:rFonts w:ascii="Arial Narrow" w:hAnsi="Arial Narrow" w:cs="Tahoma"/>
                <w:iCs/>
                <w:sz w:val="18"/>
                <w:szCs w:val="18"/>
                <w:lang w:val="es-ES"/>
              </w:rPr>
              <w:t>XXXXXXXXXXXXXXX</w:t>
            </w:r>
          </w:p>
          <w:p w14:paraId="66250F81" w14:textId="77777777" w:rsidR="00B428FF" w:rsidRPr="00096FB1" w:rsidRDefault="00B428FF" w:rsidP="002362B0">
            <w:pPr>
              <w:pStyle w:val="Prrafodelista"/>
              <w:spacing w:after="40"/>
              <w:ind w:left="0"/>
              <w:jc w:val="both"/>
              <w:rPr>
                <w:rFonts w:ascii="Arial Narrow" w:hAnsi="Arial Narrow" w:cs="Tahoma"/>
                <w:bCs w:val="0"/>
                <w:sz w:val="22"/>
                <w:szCs w:val="22"/>
              </w:rPr>
            </w:pPr>
            <w:r w:rsidRPr="00096FB1">
              <w:rPr>
                <w:rFonts w:ascii="Arial Narrow" w:hAnsi="Arial Narrow" w:cs="Tahoma"/>
                <w:iCs/>
                <w:sz w:val="18"/>
                <w:szCs w:val="18"/>
                <w:lang w:val="es-ES"/>
              </w:rPr>
              <w:t>Incluir el link del proceso para consulta en secop</w:t>
            </w:r>
          </w:p>
        </w:tc>
        <w:tc>
          <w:tcPr>
            <w:tcW w:w="538" w:type="pct"/>
          </w:tcPr>
          <w:p w14:paraId="36D0B569" w14:textId="77777777" w:rsidR="00B428FF" w:rsidRPr="00096FB1"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sz w:val="22"/>
                <w:szCs w:val="22"/>
              </w:rPr>
            </w:pPr>
          </w:p>
        </w:tc>
        <w:tc>
          <w:tcPr>
            <w:tcW w:w="882" w:type="pct"/>
          </w:tcPr>
          <w:p w14:paraId="7FCC460C"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5AA83072"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157697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0" w:type="pct"/>
          </w:tcPr>
          <w:p w14:paraId="117500B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r w:rsidR="00B428FF" w:rsidRPr="006F29CE" w14:paraId="7AA8B4EE" w14:textId="77777777" w:rsidTr="00FA5C97">
        <w:tc>
          <w:tcPr>
            <w:cnfStyle w:val="001000000000" w:firstRow="0" w:lastRow="0" w:firstColumn="1" w:lastColumn="0" w:oddVBand="0" w:evenVBand="0" w:oddHBand="0" w:evenHBand="0" w:firstRowFirstColumn="0" w:firstRowLastColumn="0" w:lastRowFirstColumn="0" w:lastRowLastColumn="0"/>
            <w:tcW w:w="1118" w:type="pct"/>
          </w:tcPr>
          <w:p w14:paraId="6E6A86F2"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38" w:type="pct"/>
          </w:tcPr>
          <w:p w14:paraId="07C7E010"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82" w:type="pct"/>
          </w:tcPr>
          <w:p w14:paraId="19EB79E4"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79AFDC84"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6AABB919"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0" w:type="pct"/>
          </w:tcPr>
          <w:p w14:paraId="58E8EBBE"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r>
      <w:tr w:rsidR="00B428FF" w:rsidRPr="006F29CE" w14:paraId="1D8508B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pct"/>
          </w:tcPr>
          <w:p w14:paraId="353217A8"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38" w:type="pct"/>
          </w:tcPr>
          <w:p w14:paraId="5DC251FC"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82" w:type="pct"/>
          </w:tcPr>
          <w:p w14:paraId="02D0151B"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3C65726"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6B09F1F8"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0" w:type="pct"/>
          </w:tcPr>
          <w:p w14:paraId="7794AB85"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bl>
    <w:p w14:paraId="13AC8158" w14:textId="77777777" w:rsidR="00B428FF" w:rsidRPr="006F29CE" w:rsidRDefault="00B428FF" w:rsidP="00B428FF">
      <w:pPr>
        <w:spacing w:after="40"/>
        <w:jc w:val="both"/>
        <w:rPr>
          <w:rFonts w:ascii="Arial Narrow" w:hAnsi="Arial Narrow" w:cs="Tahoma"/>
          <w:sz w:val="22"/>
          <w:szCs w:val="22"/>
        </w:rPr>
      </w:pPr>
    </w:p>
    <w:p w14:paraId="5BEAC22B" w14:textId="77777777" w:rsidR="00B428FF" w:rsidRPr="006F29CE" w:rsidRDefault="00B428FF" w:rsidP="00B428FF">
      <w:pPr>
        <w:spacing w:after="40"/>
        <w:jc w:val="both"/>
        <w:rPr>
          <w:rFonts w:ascii="Arial Narrow" w:hAnsi="Arial Narrow" w:cs="Tahoma"/>
          <w:b/>
          <w:bCs/>
          <w:sz w:val="22"/>
          <w:szCs w:val="22"/>
        </w:rPr>
      </w:pPr>
      <w:r>
        <w:rPr>
          <w:rFonts w:ascii="Arial Narrow" w:hAnsi="Arial Narrow" w:cs="Tahoma"/>
          <w:b/>
          <w:bCs/>
          <w:sz w:val="22"/>
          <w:szCs w:val="22"/>
        </w:rPr>
        <w:t>3.</w:t>
      </w:r>
      <w:r w:rsidRPr="006F29CE">
        <w:rPr>
          <w:rFonts w:ascii="Arial Narrow" w:hAnsi="Arial Narrow" w:cs="Tahoma"/>
          <w:b/>
          <w:bCs/>
          <w:sz w:val="22"/>
          <w:szCs w:val="22"/>
        </w:rPr>
        <w:t xml:space="preserve">2.2 </w:t>
      </w:r>
      <w:commentRangeStart w:id="11"/>
      <w:r w:rsidRPr="006F29CE">
        <w:rPr>
          <w:rFonts w:ascii="Arial Narrow" w:hAnsi="Arial Narrow" w:cs="Tahoma"/>
          <w:b/>
          <w:bCs/>
          <w:sz w:val="22"/>
          <w:szCs w:val="22"/>
        </w:rPr>
        <w:t>OTRAS ENTIDADES</w:t>
      </w:r>
      <w:commentRangeEnd w:id="11"/>
      <w:r w:rsidR="004B426B">
        <w:rPr>
          <w:rStyle w:val="Refdecomentario"/>
          <w:rFonts w:ascii="Tahoma" w:eastAsia="Tahoma" w:hAnsi="Tahoma" w:cs="Tahoma"/>
          <w:lang w:val="es-ES"/>
        </w:rPr>
        <w:commentReference w:id="11"/>
      </w:r>
    </w:p>
    <w:p w14:paraId="5827C41C"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bookmarkStart w:id="12" w:name="_Hlk99401324"/>
      <w:r w:rsidRPr="00AC6604">
        <w:rPr>
          <w:rFonts w:ascii="Arial Narrow" w:hAnsi="Arial Narrow"/>
          <w:b/>
          <w:color w:val="2E74B5" w:themeColor="accent1" w:themeShade="BF"/>
          <w:sz w:val="22"/>
          <w:szCs w:val="22"/>
          <w:u w:val="single"/>
          <w:lang w:eastAsia="en-US"/>
        </w:rPr>
        <w:t>Orientación:</w:t>
      </w:r>
    </w:p>
    <w:p w14:paraId="089B53DF"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bookmarkEnd w:id="12"/>
    <w:p w14:paraId="49ED427D" w14:textId="77777777" w:rsidR="00B428FF" w:rsidRPr="00AC6604" w:rsidRDefault="00B428FF" w:rsidP="00B428FF">
      <w:pPr>
        <w:pStyle w:val="Prrafodelista"/>
        <w:spacing w:after="40"/>
        <w:ind w:left="0"/>
        <w:jc w:val="both"/>
        <w:rPr>
          <w:rFonts w:ascii="Arial Narrow" w:hAnsi="Arial Narrow" w:cs="Tahoma"/>
          <w:iCs/>
          <w:color w:val="2E74B5" w:themeColor="accent1" w:themeShade="BF"/>
          <w:sz w:val="22"/>
          <w:szCs w:val="22"/>
        </w:rPr>
      </w:pPr>
      <w:r w:rsidRPr="00AC6604">
        <w:rPr>
          <w:rFonts w:ascii="Arial Narrow" w:hAnsi="Arial Narrow" w:cs="Tahoma"/>
          <w:b/>
          <w:bCs/>
          <w:color w:val="2E74B5" w:themeColor="accent1" w:themeShade="BF"/>
          <w:sz w:val="22"/>
          <w:szCs w:val="22"/>
          <w:lang w:val="es-ES"/>
        </w:rPr>
        <w:t xml:space="preserve"> </w:t>
      </w:r>
      <w:r w:rsidRPr="00AC6604">
        <w:rPr>
          <w:rFonts w:ascii="Arial Narrow" w:hAnsi="Arial Narrow" w:cs="Tahoma"/>
          <w:iCs/>
          <w:color w:val="2E74B5" w:themeColor="accent1" w:themeShade="BF"/>
          <w:sz w:val="22"/>
          <w:szCs w:val="22"/>
          <w:lang w:val="es-ES"/>
        </w:rPr>
        <w:t>Identificar entidades de todos los sectores y órdenes (nacional, distrital, departamental, municipal) para buscar contrataciones similares del bien, obra o servicio a contratar</w:t>
      </w:r>
    </w:p>
    <w:p w14:paraId="2E1CA342" w14:textId="77777777" w:rsidR="00B428FF" w:rsidRDefault="00B428FF" w:rsidP="00B428FF">
      <w:pPr>
        <w:jc w:val="both"/>
        <w:rPr>
          <w:rFonts w:ascii="Arial Narrow" w:hAnsi="Arial Narrow" w:cs="Arial"/>
          <w:b/>
          <w:color w:val="0070C0"/>
          <w:sz w:val="22"/>
          <w:szCs w:val="22"/>
          <w:u w:val="single"/>
        </w:rPr>
      </w:pPr>
    </w:p>
    <w:p w14:paraId="1BAFD965"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4433B6EE" w14:textId="77777777" w:rsidR="00B428FF" w:rsidRDefault="00B428FF" w:rsidP="00B428FF">
      <w:pPr>
        <w:jc w:val="both"/>
        <w:rPr>
          <w:rFonts w:ascii="Arial Narrow" w:hAnsi="Arial Narrow" w:cs="Arial"/>
          <w:b/>
          <w:color w:val="0070C0"/>
          <w:sz w:val="22"/>
          <w:szCs w:val="22"/>
          <w:u w:val="single"/>
        </w:rPr>
      </w:pPr>
    </w:p>
    <w:p w14:paraId="0EFDADFE" w14:textId="77777777" w:rsidR="00B428FF" w:rsidRPr="006F29CE" w:rsidRDefault="00B428FF" w:rsidP="00B428FF">
      <w:pPr>
        <w:spacing w:after="40"/>
        <w:jc w:val="both"/>
        <w:rPr>
          <w:rFonts w:ascii="Arial Narrow" w:hAnsi="Arial Narrow" w:cs="Tahoma"/>
          <w:bCs/>
          <w:sz w:val="22"/>
          <w:szCs w:val="22"/>
        </w:rPr>
      </w:pPr>
      <w:r w:rsidRPr="006F29CE">
        <w:rPr>
          <w:rFonts w:ascii="Arial Narrow" w:hAnsi="Arial Narrow" w:cs="Tahoma"/>
          <w:bCs/>
          <w:sz w:val="22"/>
          <w:szCs w:val="22"/>
        </w:rPr>
        <w:t xml:space="preserve">Una vez consultado el SECOP, se </w:t>
      </w:r>
      <w:r>
        <w:rPr>
          <w:rFonts w:ascii="Arial Narrow" w:hAnsi="Arial Narrow" w:cs="Tahoma"/>
          <w:bCs/>
          <w:sz w:val="22"/>
          <w:szCs w:val="22"/>
        </w:rPr>
        <w:t>identificaron los siguientes procesos:</w:t>
      </w:r>
    </w:p>
    <w:tbl>
      <w:tblPr>
        <w:tblStyle w:val="Tablaconcuadrcula2-nfasis1"/>
        <w:tblW w:w="4763" w:type="pct"/>
        <w:tblLook w:val="04A0" w:firstRow="1" w:lastRow="0" w:firstColumn="1" w:lastColumn="0" w:noHBand="0" w:noVBand="1"/>
      </w:tblPr>
      <w:tblGrid>
        <w:gridCol w:w="2074"/>
        <w:gridCol w:w="1147"/>
        <w:gridCol w:w="1715"/>
        <w:gridCol w:w="1596"/>
        <w:gridCol w:w="1596"/>
        <w:gridCol w:w="1594"/>
      </w:tblGrid>
      <w:tr w:rsidR="00B428FF" w:rsidRPr="006F29CE" w14:paraId="130880A8" w14:textId="77777777" w:rsidTr="00AC6604">
        <w:trPr>
          <w:cnfStyle w:val="100000000000" w:firstRow="1" w:lastRow="0" w:firstColumn="0" w:lastColumn="0" w:oddVBand="0" w:evenVBand="0" w:oddHBand="0" w:evenHBand="0" w:firstRowFirstColumn="0" w:firstRowLastColumn="0" w:lastRowFirstColumn="0" w:lastRowLastColumn="0"/>
          <w:trHeight w:val="886"/>
        </w:trPr>
        <w:tc>
          <w:tcPr>
            <w:cnfStyle w:val="001000000000" w:firstRow="0" w:lastRow="0" w:firstColumn="1" w:lastColumn="0" w:oddVBand="0" w:evenVBand="0" w:oddHBand="0" w:evenHBand="0" w:firstRowFirstColumn="0" w:firstRowLastColumn="0" w:lastRowFirstColumn="0" w:lastRowLastColumn="0"/>
            <w:tcW w:w="1066" w:type="pct"/>
          </w:tcPr>
          <w:p w14:paraId="3508A178" w14:textId="77777777" w:rsidR="00B428FF" w:rsidRPr="006D26F2" w:rsidRDefault="00B428FF" w:rsidP="002362B0">
            <w:pPr>
              <w:spacing w:after="40"/>
              <w:jc w:val="center"/>
              <w:rPr>
                <w:rFonts w:ascii="Arial Narrow" w:hAnsi="Arial Narrow" w:cs="Tahoma"/>
                <w:b w:val="0"/>
                <w:sz w:val="18"/>
                <w:szCs w:val="18"/>
              </w:rPr>
            </w:pPr>
            <w:r w:rsidRPr="006D26F2">
              <w:rPr>
                <w:rFonts w:ascii="Arial Narrow" w:hAnsi="Arial Narrow" w:cs="Tahoma"/>
                <w:sz w:val="18"/>
                <w:szCs w:val="18"/>
              </w:rPr>
              <w:t>ENTIDAD</w:t>
            </w:r>
          </w:p>
        </w:tc>
        <w:tc>
          <w:tcPr>
            <w:tcW w:w="590" w:type="pct"/>
          </w:tcPr>
          <w:p w14:paraId="27275B47"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modalidad</w:t>
            </w:r>
          </w:p>
        </w:tc>
        <w:tc>
          <w:tcPr>
            <w:tcW w:w="882" w:type="pct"/>
          </w:tcPr>
          <w:p w14:paraId="2BE56EBD"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Valor unitario del bien obra o servicio</w:t>
            </w:r>
          </w:p>
        </w:tc>
        <w:tc>
          <w:tcPr>
            <w:tcW w:w="821" w:type="pct"/>
          </w:tcPr>
          <w:p w14:paraId="1BD60821"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Valor total</w:t>
            </w:r>
          </w:p>
          <w:p w14:paraId="7D0287B1" w14:textId="77777777" w:rsidR="00B428FF" w:rsidRPr="006D26F2" w:rsidRDefault="00B428FF" w:rsidP="002362B0">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p>
        </w:tc>
        <w:tc>
          <w:tcPr>
            <w:tcW w:w="821" w:type="pct"/>
          </w:tcPr>
          <w:p w14:paraId="651C89DC"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 xml:space="preserve">Forma de pago </w:t>
            </w:r>
          </w:p>
          <w:p w14:paraId="12E1A0CE"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(indicar si es por mes, contra entrega, etc)</w:t>
            </w:r>
          </w:p>
        </w:tc>
        <w:tc>
          <w:tcPr>
            <w:tcW w:w="821" w:type="pct"/>
          </w:tcPr>
          <w:p w14:paraId="74E2B72E"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OTROS</w:t>
            </w:r>
          </w:p>
          <w:p w14:paraId="389A5054" w14:textId="77777777" w:rsidR="00B428FF" w:rsidRPr="006D26F2" w:rsidRDefault="00B428FF"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sz w:val="18"/>
                <w:szCs w:val="18"/>
              </w:rPr>
            </w:pPr>
            <w:r w:rsidRPr="006D26F2">
              <w:rPr>
                <w:rFonts w:ascii="Arial Narrow" w:hAnsi="Arial Narrow" w:cs="Tahoma"/>
                <w:sz w:val="18"/>
                <w:szCs w:val="18"/>
              </w:rPr>
              <w:t>(forma de pago  o la que se considere rel</w:t>
            </w:r>
            <w:r>
              <w:rPr>
                <w:rFonts w:ascii="Arial Narrow" w:hAnsi="Arial Narrow" w:cs="Tahoma"/>
                <w:sz w:val="18"/>
                <w:szCs w:val="18"/>
              </w:rPr>
              <w:t>e</w:t>
            </w:r>
            <w:r w:rsidRPr="006D26F2">
              <w:rPr>
                <w:rFonts w:ascii="Arial Narrow" w:hAnsi="Arial Narrow" w:cs="Tahoma"/>
                <w:sz w:val="18"/>
                <w:szCs w:val="18"/>
              </w:rPr>
              <w:t>vante</w:t>
            </w:r>
            <w:r>
              <w:rPr>
                <w:rFonts w:ascii="Arial Narrow" w:hAnsi="Arial Narrow" w:cs="Tahoma"/>
                <w:sz w:val="18"/>
                <w:szCs w:val="18"/>
              </w:rPr>
              <w:t>)</w:t>
            </w:r>
          </w:p>
        </w:tc>
      </w:tr>
      <w:tr w:rsidR="00096FB1" w:rsidRPr="00096FB1" w14:paraId="0A5996F1" w14:textId="77777777" w:rsidTr="00AC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483C7437" w14:textId="77777777" w:rsidR="00B428FF" w:rsidRPr="00096FB1" w:rsidRDefault="00B428FF" w:rsidP="002362B0">
            <w:pPr>
              <w:pStyle w:val="Prrafodelista"/>
              <w:spacing w:after="40"/>
              <w:ind w:left="0"/>
              <w:jc w:val="both"/>
              <w:rPr>
                <w:rFonts w:ascii="Arial Narrow" w:hAnsi="Arial Narrow" w:cs="Tahoma"/>
                <w:iCs/>
                <w:sz w:val="22"/>
                <w:szCs w:val="22"/>
                <w:lang w:val="es-ES"/>
              </w:rPr>
            </w:pPr>
            <w:r w:rsidRPr="00096FB1">
              <w:rPr>
                <w:rFonts w:ascii="Arial Narrow" w:hAnsi="Arial Narrow" w:cs="Tahoma"/>
                <w:iCs/>
                <w:sz w:val="22"/>
                <w:szCs w:val="22"/>
                <w:lang w:val="es-ES"/>
              </w:rPr>
              <w:t>XXXXXXXXXXXXXXX</w:t>
            </w:r>
          </w:p>
          <w:p w14:paraId="52432AE3" w14:textId="77777777" w:rsidR="00B428FF" w:rsidRPr="00096FB1" w:rsidRDefault="00B428FF" w:rsidP="002362B0">
            <w:pPr>
              <w:pStyle w:val="Prrafodelista"/>
              <w:spacing w:after="40"/>
              <w:ind w:left="0"/>
              <w:jc w:val="both"/>
              <w:rPr>
                <w:rFonts w:ascii="Arial Narrow" w:hAnsi="Arial Narrow" w:cs="Tahoma"/>
                <w:bCs w:val="0"/>
                <w:sz w:val="22"/>
                <w:szCs w:val="22"/>
              </w:rPr>
            </w:pPr>
            <w:r w:rsidRPr="00096FB1">
              <w:rPr>
                <w:rFonts w:ascii="Arial Narrow" w:hAnsi="Arial Narrow" w:cs="Tahoma"/>
                <w:iCs/>
                <w:sz w:val="22"/>
                <w:szCs w:val="22"/>
                <w:lang w:val="es-ES"/>
              </w:rPr>
              <w:t>Incluir el link del proceso para consulta en secop</w:t>
            </w:r>
          </w:p>
        </w:tc>
        <w:tc>
          <w:tcPr>
            <w:tcW w:w="590" w:type="pct"/>
          </w:tcPr>
          <w:p w14:paraId="75D11630" w14:textId="77777777" w:rsidR="00B428FF" w:rsidRPr="00096FB1"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sz w:val="22"/>
                <w:szCs w:val="22"/>
              </w:rPr>
            </w:pPr>
          </w:p>
        </w:tc>
        <w:tc>
          <w:tcPr>
            <w:tcW w:w="882" w:type="pct"/>
          </w:tcPr>
          <w:p w14:paraId="714D1377"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34F0A8F4"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0F8E61B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6446C753" w14:textId="77777777" w:rsidR="00B428FF" w:rsidRPr="00096FB1"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r w:rsidR="00B428FF" w:rsidRPr="006F29CE" w14:paraId="2B73F8A6" w14:textId="77777777" w:rsidTr="00AC6604">
        <w:tc>
          <w:tcPr>
            <w:cnfStyle w:val="001000000000" w:firstRow="0" w:lastRow="0" w:firstColumn="1" w:lastColumn="0" w:oddVBand="0" w:evenVBand="0" w:oddHBand="0" w:evenHBand="0" w:firstRowFirstColumn="0" w:firstRowLastColumn="0" w:lastRowFirstColumn="0" w:lastRowLastColumn="0"/>
            <w:tcW w:w="1066" w:type="pct"/>
          </w:tcPr>
          <w:p w14:paraId="2A006296"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90" w:type="pct"/>
          </w:tcPr>
          <w:p w14:paraId="6BD2CF75"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82" w:type="pct"/>
          </w:tcPr>
          <w:p w14:paraId="116DB9D6"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397F03CF"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58C1F776"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c>
          <w:tcPr>
            <w:tcW w:w="821" w:type="pct"/>
          </w:tcPr>
          <w:p w14:paraId="243F4CD9" w14:textId="77777777" w:rsidR="00B428FF" w:rsidRPr="006F29CE"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bCs/>
                <w:sz w:val="22"/>
                <w:szCs w:val="22"/>
              </w:rPr>
            </w:pPr>
          </w:p>
        </w:tc>
      </w:tr>
      <w:tr w:rsidR="00B428FF" w:rsidRPr="006F29CE" w14:paraId="2C279498" w14:textId="77777777" w:rsidTr="00AC6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pct"/>
          </w:tcPr>
          <w:p w14:paraId="1B16CDA7" w14:textId="77777777" w:rsidR="00B428FF" w:rsidRPr="006F29CE" w:rsidRDefault="00B428FF" w:rsidP="002362B0">
            <w:pPr>
              <w:spacing w:after="40"/>
              <w:jc w:val="both"/>
              <w:rPr>
                <w:rFonts w:ascii="Arial Narrow" w:hAnsi="Arial Narrow" w:cs="Tahoma"/>
                <w:bCs w:val="0"/>
                <w:color w:val="AEAAAA" w:themeColor="background2" w:themeShade="BF"/>
                <w:sz w:val="22"/>
                <w:szCs w:val="22"/>
              </w:rPr>
            </w:pPr>
          </w:p>
        </w:tc>
        <w:tc>
          <w:tcPr>
            <w:tcW w:w="590" w:type="pct"/>
          </w:tcPr>
          <w:p w14:paraId="54DC2EDF"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82" w:type="pct"/>
          </w:tcPr>
          <w:p w14:paraId="1DFF0B7D"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5C687228"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2DF047C4"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c>
          <w:tcPr>
            <w:tcW w:w="821" w:type="pct"/>
          </w:tcPr>
          <w:p w14:paraId="75FDFEDE" w14:textId="77777777" w:rsidR="00B428FF" w:rsidRPr="006F29CE"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bCs/>
                <w:sz w:val="22"/>
                <w:szCs w:val="22"/>
              </w:rPr>
            </w:pPr>
          </w:p>
        </w:tc>
      </w:tr>
    </w:tbl>
    <w:p w14:paraId="057C4E22" w14:textId="77777777" w:rsidR="00B428FF" w:rsidRPr="006F29CE" w:rsidRDefault="00B428FF" w:rsidP="00B428FF">
      <w:pPr>
        <w:spacing w:after="40"/>
        <w:jc w:val="both"/>
        <w:rPr>
          <w:rFonts w:ascii="Arial Narrow" w:hAnsi="Arial Narrow" w:cs="Tahoma"/>
          <w:b/>
          <w:bCs/>
          <w:color w:val="AEAAAA" w:themeColor="background2" w:themeShade="BF"/>
          <w:sz w:val="22"/>
          <w:szCs w:val="22"/>
        </w:rPr>
      </w:pPr>
    </w:p>
    <w:p w14:paraId="0CCE29B3" w14:textId="52542FAF" w:rsidR="00B428FF" w:rsidRDefault="00B428FF" w:rsidP="00B428FF">
      <w:pPr>
        <w:spacing w:after="40"/>
        <w:jc w:val="both"/>
        <w:rPr>
          <w:rFonts w:ascii="Arial Narrow" w:hAnsi="Arial Narrow" w:cs="Tahoma"/>
          <w:b/>
          <w:bCs/>
          <w:sz w:val="22"/>
          <w:szCs w:val="22"/>
        </w:rPr>
      </w:pPr>
      <w:r w:rsidRPr="006F29CE">
        <w:rPr>
          <w:rFonts w:ascii="Arial Narrow" w:hAnsi="Arial Narrow" w:cs="Tahoma"/>
          <w:b/>
          <w:bCs/>
          <w:sz w:val="22"/>
          <w:szCs w:val="22"/>
        </w:rPr>
        <w:t>3.2</w:t>
      </w:r>
      <w:r w:rsidR="004B426B">
        <w:rPr>
          <w:rFonts w:ascii="Arial Narrow" w:hAnsi="Arial Narrow" w:cs="Tahoma"/>
          <w:b/>
          <w:bCs/>
          <w:sz w:val="22"/>
          <w:szCs w:val="22"/>
        </w:rPr>
        <w:t>.3</w:t>
      </w:r>
      <w:r w:rsidRPr="006F29CE">
        <w:rPr>
          <w:rFonts w:ascii="Arial Narrow" w:hAnsi="Arial Narrow" w:cs="Tahoma"/>
          <w:b/>
          <w:bCs/>
          <w:sz w:val="22"/>
          <w:szCs w:val="22"/>
        </w:rPr>
        <w:t xml:space="preserve"> PROVEEDORES EN EL MERCADO DISTRITAL Y/O NACIONAL DEL BIEN O SERVICIO</w:t>
      </w:r>
    </w:p>
    <w:p w14:paraId="5C22661B"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lastRenderedPageBreak/>
        <w:t xml:space="preserve">Se sugiere la siguiente redacción: </w:t>
      </w:r>
    </w:p>
    <w:p w14:paraId="2EB40ED9" w14:textId="77777777" w:rsidR="00B428FF" w:rsidRDefault="00B428FF" w:rsidP="00B428FF">
      <w:pPr>
        <w:pStyle w:val="Prrafodelista"/>
        <w:spacing w:after="40"/>
        <w:ind w:left="0"/>
        <w:jc w:val="both"/>
        <w:rPr>
          <w:rFonts w:ascii="Arial Narrow" w:hAnsi="Arial Narrow"/>
          <w:b/>
          <w:color w:val="00B050"/>
          <w:sz w:val="22"/>
          <w:szCs w:val="22"/>
          <w:u w:val="single"/>
          <w:lang w:eastAsia="en-US"/>
        </w:rPr>
      </w:pPr>
    </w:p>
    <w:p w14:paraId="4CAA6A08" w14:textId="77777777" w:rsidR="00B428FF" w:rsidRPr="00A60C54" w:rsidRDefault="00B428FF" w:rsidP="00B428FF">
      <w:pPr>
        <w:spacing w:after="40"/>
        <w:jc w:val="both"/>
        <w:rPr>
          <w:rFonts w:ascii="Arial Narrow" w:hAnsi="Arial Narrow" w:cs="Tahoma"/>
          <w:sz w:val="22"/>
          <w:szCs w:val="22"/>
        </w:rPr>
      </w:pPr>
      <w:commentRangeStart w:id="13"/>
      <w:r w:rsidRPr="00A60C54">
        <w:rPr>
          <w:rFonts w:ascii="Arial Narrow" w:hAnsi="Arial Narrow" w:cs="Tahoma"/>
          <w:sz w:val="22"/>
          <w:szCs w:val="22"/>
        </w:rPr>
        <w:t xml:space="preserve">En este punto del análisis de mercado, se ha relacionado la información que permite concluir que existe pluralidad de oferentes en el sector relacionado con el objeto del proceso. A continuación, se presenta una muestra de los mismos: </w:t>
      </w:r>
    </w:p>
    <w:commentRangeEnd w:id="13"/>
    <w:p w14:paraId="40B28E85" w14:textId="0D454FC0" w:rsidR="00B428FF" w:rsidRDefault="004B426B" w:rsidP="00B428FF">
      <w:pPr>
        <w:spacing w:after="40"/>
        <w:jc w:val="both"/>
        <w:rPr>
          <w:rFonts w:ascii="Arial Narrow" w:hAnsi="Arial Narrow" w:cs="Tahoma"/>
          <w:sz w:val="22"/>
          <w:szCs w:val="22"/>
        </w:rPr>
      </w:pPr>
      <w:r>
        <w:rPr>
          <w:rStyle w:val="Refdecomentario"/>
          <w:rFonts w:ascii="Tahoma" w:eastAsia="Tahoma" w:hAnsi="Tahoma" w:cs="Tahoma"/>
          <w:lang w:val="es-ES"/>
        </w:rPr>
        <w:commentReference w:id="13"/>
      </w:r>
    </w:p>
    <w:tbl>
      <w:tblPr>
        <w:tblStyle w:val="Tablaconcuadrcula4-nfasis1"/>
        <w:tblW w:w="0" w:type="auto"/>
        <w:tblLook w:val="04A0" w:firstRow="1" w:lastRow="0" w:firstColumn="1" w:lastColumn="0" w:noHBand="0" w:noVBand="1"/>
      </w:tblPr>
      <w:tblGrid>
        <w:gridCol w:w="2039"/>
        <w:gridCol w:w="2039"/>
        <w:gridCol w:w="2039"/>
        <w:gridCol w:w="2039"/>
        <w:gridCol w:w="2040"/>
      </w:tblGrid>
      <w:tr w:rsidR="00096FB1" w:rsidRPr="00096FB1" w14:paraId="3ADBF5C1"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194E1692" w14:textId="132A3C74" w:rsidR="00FA5C97" w:rsidRPr="00096FB1" w:rsidRDefault="00FA5C97" w:rsidP="00FA5C97">
            <w:pPr>
              <w:spacing w:after="40"/>
              <w:jc w:val="both"/>
              <w:rPr>
                <w:rFonts w:ascii="Arial Narrow" w:hAnsi="Arial Narrow" w:cs="Tahoma"/>
                <w:color w:val="auto"/>
                <w:sz w:val="22"/>
                <w:szCs w:val="22"/>
              </w:rPr>
            </w:pPr>
            <w:r w:rsidRPr="00096FB1">
              <w:rPr>
                <w:rFonts w:ascii="Arial Narrow" w:hAnsi="Arial Narrow" w:cs="Tahoma"/>
                <w:color w:val="auto"/>
                <w:w w:val="90"/>
                <w:sz w:val="18"/>
                <w:szCs w:val="18"/>
              </w:rPr>
              <w:t>No.</w:t>
            </w:r>
          </w:p>
        </w:tc>
        <w:tc>
          <w:tcPr>
            <w:tcW w:w="2039" w:type="dxa"/>
          </w:tcPr>
          <w:p w14:paraId="63C4B13C" w14:textId="565DF339"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sz w:val="18"/>
                <w:szCs w:val="18"/>
              </w:rPr>
              <w:t>NOMBRE</w:t>
            </w:r>
          </w:p>
        </w:tc>
        <w:tc>
          <w:tcPr>
            <w:tcW w:w="2039" w:type="dxa"/>
          </w:tcPr>
          <w:p w14:paraId="0BD02E9B" w14:textId="6D48BDAD"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4"/>
                <w:sz w:val="18"/>
                <w:szCs w:val="18"/>
              </w:rPr>
              <w:t>TELÉFONO</w:t>
            </w:r>
          </w:p>
        </w:tc>
        <w:tc>
          <w:tcPr>
            <w:tcW w:w="2039" w:type="dxa"/>
          </w:tcPr>
          <w:p w14:paraId="4C98A1B0" w14:textId="1AA18C3D"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4"/>
                <w:sz w:val="18"/>
                <w:szCs w:val="18"/>
              </w:rPr>
              <w:t>DIRECCIÓN</w:t>
            </w:r>
          </w:p>
        </w:tc>
        <w:tc>
          <w:tcPr>
            <w:tcW w:w="2040" w:type="dxa"/>
          </w:tcPr>
          <w:p w14:paraId="167FAB51" w14:textId="428DB356" w:rsidR="00FA5C97" w:rsidRPr="00096FB1" w:rsidRDefault="00FA5C97" w:rsidP="00FA5C97">
            <w:pPr>
              <w:spacing w:after="40"/>
              <w:jc w:val="both"/>
              <w:cnfStyle w:val="100000000000" w:firstRow="1" w:lastRow="0" w:firstColumn="0" w:lastColumn="0" w:oddVBand="0" w:evenVBand="0" w:oddHBand="0" w:evenHBand="0" w:firstRowFirstColumn="0" w:firstRowLastColumn="0" w:lastRowFirstColumn="0" w:lastRowLastColumn="0"/>
              <w:rPr>
                <w:rFonts w:ascii="Arial Narrow" w:hAnsi="Arial Narrow" w:cs="Tahoma"/>
                <w:color w:val="auto"/>
                <w:sz w:val="22"/>
                <w:szCs w:val="22"/>
              </w:rPr>
            </w:pPr>
            <w:r w:rsidRPr="00096FB1">
              <w:rPr>
                <w:rFonts w:ascii="Arial Narrow" w:eastAsia="Arial" w:hAnsi="Arial Narrow" w:cs="Tahoma"/>
                <w:color w:val="auto"/>
                <w:w w:val="93"/>
                <w:sz w:val="18"/>
                <w:szCs w:val="18"/>
              </w:rPr>
              <w:t>CORREO ELECTRÓNICO</w:t>
            </w:r>
          </w:p>
        </w:tc>
      </w:tr>
      <w:tr w:rsidR="00FA5C97" w14:paraId="01F33B80"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36FB0DA" w14:textId="5125C667" w:rsidR="00FA5C97" w:rsidRDefault="00FA5C97" w:rsidP="00FA5C97">
            <w:pPr>
              <w:spacing w:after="40"/>
              <w:jc w:val="both"/>
              <w:rPr>
                <w:rFonts w:ascii="Arial Narrow" w:hAnsi="Arial Narrow" w:cs="Tahoma"/>
                <w:sz w:val="22"/>
                <w:szCs w:val="22"/>
              </w:rPr>
            </w:pPr>
            <w:r w:rsidRPr="008C57C2">
              <w:rPr>
                <w:rFonts w:ascii="Arial Narrow" w:hAnsi="Arial Narrow" w:cs="Tahoma"/>
                <w:sz w:val="18"/>
                <w:szCs w:val="18"/>
              </w:rPr>
              <w:t>1</w:t>
            </w:r>
          </w:p>
        </w:tc>
        <w:tc>
          <w:tcPr>
            <w:tcW w:w="2039" w:type="dxa"/>
          </w:tcPr>
          <w:p w14:paraId="0EE05678"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4F61E0B5"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78F6528C"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1CC9BA0D"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6CD12A45"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6B3E4882" w14:textId="3139474B" w:rsidR="00FA5C97" w:rsidRDefault="00FA5C97" w:rsidP="00FA5C97">
            <w:pPr>
              <w:spacing w:after="40"/>
              <w:jc w:val="both"/>
              <w:rPr>
                <w:rFonts w:ascii="Arial Narrow" w:hAnsi="Arial Narrow" w:cs="Tahoma"/>
                <w:sz w:val="22"/>
                <w:szCs w:val="22"/>
              </w:rPr>
            </w:pPr>
            <w:r w:rsidRPr="008C57C2">
              <w:rPr>
                <w:rFonts w:ascii="Arial Narrow" w:eastAsia="Arial" w:hAnsi="Arial Narrow" w:cs="Tahoma"/>
                <w:sz w:val="18"/>
                <w:szCs w:val="18"/>
              </w:rPr>
              <w:t>2</w:t>
            </w:r>
          </w:p>
        </w:tc>
        <w:tc>
          <w:tcPr>
            <w:tcW w:w="2039" w:type="dxa"/>
          </w:tcPr>
          <w:p w14:paraId="4F70871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2AFC0C8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227931DF"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1E7AEC8A"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2DAD5DF4"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F4F857D" w14:textId="7D70D4F8" w:rsidR="00FA5C97" w:rsidRDefault="00FA5C97" w:rsidP="00FA5C97">
            <w:pPr>
              <w:spacing w:after="40"/>
              <w:jc w:val="both"/>
              <w:rPr>
                <w:rFonts w:ascii="Arial Narrow" w:hAnsi="Arial Narrow" w:cs="Tahoma"/>
                <w:sz w:val="22"/>
                <w:szCs w:val="22"/>
              </w:rPr>
            </w:pPr>
            <w:r w:rsidRPr="008C57C2">
              <w:rPr>
                <w:rFonts w:ascii="Arial Narrow" w:hAnsi="Arial Narrow" w:cs="Tahoma"/>
                <w:sz w:val="18"/>
                <w:szCs w:val="18"/>
              </w:rPr>
              <w:t>3</w:t>
            </w:r>
          </w:p>
        </w:tc>
        <w:tc>
          <w:tcPr>
            <w:tcW w:w="2039" w:type="dxa"/>
          </w:tcPr>
          <w:p w14:paraId="18C0DFF5"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3A5C81C9"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9EBD650"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378969D2"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2B82FE27"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07B6C8F1" w14:textId="5B5CF7B5"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4</w:t>
            </w:r>
          </w:p>
        </w:tc>
        <w:tc>
          <w:tcPr>
            <w:tcW w:w="2039" w:type="dxa"/>
          </w:tcPr>
          <w:p w14:paraId="0A4767F2"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06B70B3"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64CF6F4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04EDA29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14C06C60"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261FDFD3" w14:textId="350A4E28"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5</w:t>
            </w:r>
          </w:p>
        </w:tc>
        <w:tc>
          <w:tcPr>
            <w:tcW w:w="2039" w:type="dxa"/>
          </w:tcPr>
          <w:p w14:paraId="2FDA6FE1"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6A02D67D"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9EB6BC1"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279185A2"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170BFE98"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0F62A62" w14:textId="4232D094"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6</w:t>
            </w:r>
          </w:p>
        </w:tc>
        <w:tc>
          <w:tcPr>
            <w:tcW w:w="2039" w:type="dxa"/>
          </w:tcPr>
          <w:p w14:paraId="0EC4E11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31FC3A5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34574000"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123F0769"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6699843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41019A60" w14:textId="2A7294DD"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7</w:t>
            </w:r>
          </w:p>
        </w:tc>
        <w:tc>
          <w:tcPr>
            <w:tcW w:w="2039" w:type="dxa"/>
          </w:tcPr>
          <w:p w14:paraId="758C1DB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1B5C718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447B707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4E95DF04"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572017EE"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1EBAA41" w14:textId="0542F303"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8</w:t>
            </w:r>
          </w:p>
        </w:tc>
        <w:tc>
          <w:tcPr>
            <w:tcW w:w="2039" w:type="dxa"/>
          </w:tcPr>
          <w:p w14:paraId="58EF67FD"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3752FB8"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71B4ABBD"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3B2D6247"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r w:rsidR="00FA5C97" w14:paraId="2C538DD4"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9" w:type="dxa"/>
          </w:tcPr>
          <w:p w14:paraId="561BCF76" w14:textId="1C74D2C3"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9</w:t>
            </w:r>
          </w:p>
        </w:tc>
        <w:tc>
          <w:tcPr>
            <w:tcW w:w="2039" w:type="dxa"/>
          </w:tcPr>
          <w:p w14:paraId="03F2C860"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13FDAA9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39" w:type="dxa"/>
          </w:tcPr>
          <w:p w14:paraId="05857683"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c>
          <w:tcPr>
            <w:tcW w:w="2040" w:type="dxa"/>
          </w:tcPr>
          <w:p w14:paraId="6C204067" w14:textId="77777777" w:rsidR="00FA5C97" w:rsidRDefault="00FA5C97" w:rsidP="00FA5C97">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22"/>
                <w:szCs w:val="22"/>
              </w:rPr>
            </w:pPr>
          </w:p>
        </w:tc>
      </w:tr>
      <w:tr w:rsidR="00FA5C97" w14:paraId="2365BD96" w14:textId="77777777" w:rsidTr="00FA5C97">
        <w:tc>
          <w:tcPr>
            <w:cnfStyle w:val="001000000000" w:firstRow="0" w:lastRow="0" w:firstColumn="1" w:lastColumn="0" w:oddVBand="0" w:evenVBand="0" w:oddHBand="0" w:evenHBand="0" w:firstRowFirstColumn="0" w:firstRowLastColumn="0" w:lastRowFirstColumn="0" w:lastRowLastColumn="0"/>
            <w:tcW w:w="2039" w:type="dxa"/>
          </w:tcPr>
          <w:p w14:paraId="59E4E200" w14:textId="1126E2BC" w:rsidR="00FA5C97" w:rsidRPr="008C57C2" w:rsidRDefault="00FA5C97" w:rsidP="00FA5C97">
            <w:pPr>
              <w:spacing w:after="40"/>
              <w:jc w:val="both"/>
              <w:rPr>
                <w:rFonts w:ascii="Arial Narrow" w:hAnsi="Arial Narrow" w:cs="Tahoma"/>
                <w:sz w:val="18"/>
                <w:szCs w:val="18"/>
              </w:rPr>
            </w:pPr>
            <w:r w:rsidRPr="008C57C2">
              <w:rPr>
                <w:rFonts w:ascii="Arial Narrow" w:hAnsi="Arial Narrow" w:cs="Tahoma"/>
                <w:sz w:val="18"/>
                <w:szCs w:val="18"/>
              </w:rPr>
              <w:t>10</w:t>
            </w:r>
          </w:p>
        </w:tc>
        <w:tc>
          <w:tcPr>
            <w:tcW w:w="2039" w:type="dxa"/>
          </w:tcPr>
          <w:p w14:paraId="3CBEF27E"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0469931C"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39" w:type="dxa"/>
          </w:tcPr>
          <w:p w14:paraId="613D49A6"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c>
          <w:tcPr>
            <w:tcW w:w="2040" w:type="dxa"/>
          </w:tcPr>
          <w:p w14:paraId="073F5327" w14:textId="77777777" w:rsidR="00FA5C97" w:rsidRDefault="00FA5C97" w:rsidP="00FA5C97">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22"/>
                <w:szCs w:val="22"/>
              </w:rPr>
            </w:pPr>
          </w:p>
        </w:tc>
      </w:tr>
    </w:tbl>
    <w:p w14:paraId="371132AC" w14:textId="29D1B39F" w:rsidR="00FA5C97" w:rsidRDefault="00FA5C97" w:rsidP="00B428FF">
      <w:pPr>
        <w:spacing w:after="40"/>
        <w:jc w:val="both"/>
        <w:rPr>
          <w:rFonts w:ascii="Arial Narrow" w:hAnsi="Arial Narrow" w:cs="Tahoma"/>
          <w:sz w:val="22"/>
          <w:szCs w:val="22"/>
        </w:rPr>
      </w:pPr>
    </w:p>
    <w:p w14:paraId="7CFC1E4A" w14:textId="77777777" w:rsidR="00B428FF" w:rsidRPr="006F29CE" w:rsidRDefault="00B428FF" w:rsidP="00B428FF">
      <w:pPr>
        <w:spacing w:after="40"/>
        <w:jc w:val="both"/>
        <w:rPr>
          <w:rFonts w:ascii="Arial Narrow" w:hAnsi="Arial Narrow" w:cs="Tahoma"/>
          <w:b/>
          <w:sz w:val="22"/>
          <w:szCs w:val="22"/>
        </w:rPr>
      </w:pPr>
    </w:p>
    <w:p w14:paraId="6F22F19F" w14:textId="77777777" w:rsidR="00B428FF" w:rsidRPr="008C57C2" w:rsidRDefault="00B428FF" w:rsidP="00B428FF">
      <w:pPr>
        <w:spacing w:after="40"/>
        <w:jc w:val="both"/>
        <w:rPr>
          <w:rFonts w:ascii="Arial Narrow" w:hAnsi="Arial Narrow" w:cs="Tahoma"/>
          <w:b/>
          <w:bCs/>
          <w:sz w:val="22"/>
          <w:szCs w:val="22"/>
        </w:rPr>
      </w:pPr>
      <w:r w:rsidRPr="006F29CE">
        <w:rPr>
          <w:rFonts w:ascii="Arial Narrow" w:hAnsi="Arial Narrow" w:cs="Tahoma"/>
          <w:b/>
          <w:bCs/>
          <w:sz w:val="22"/>
          <w:szCs w:val="22"/>
        </w:rPr>
        <w:t>3.</w:t>
      </w:r>
      <w:r>
        <w:rPr>
          <w:rFonts w:ascii="Arial Narrow" w:hAnsi="Arial Narrow" w:cs="Tahoma"/>
          <w:b/>
          <w:bCs/>
          <w:sz w:val="22"/>
          <w:szCs w:val="22"/>
        </w:rPr>
        <w:t>3.</w:t>
      </w:r>
      <w:r w:rsidRPr="006F29CE">
        <w:rPr>
          <w:rFonts w:ascii="Arial Narrow" w:hAnsi="Arial Narrow" w:cs="Tahoma"/>
          <w:b/>
          <w:bCs/>
          <w:sz w:val="22"/>
          <w:szCs w:val="22"/>
        </w:rPr>
        <w:t xml:space="preserve"> </w:t>
      </w:r>
      <w:r>
        <w:rPr>
          <w:rFonts w:ascii="Arial Narrow" w:hAnsi="Arial Narrow" w:cs="Tahoma"/>
          <w:b/>
          <w:bCs/>
          <w:sz w:val="22"/>
          <w:szCs w:val="22"/>
        </w:rPr>
        <w:t>VARIABLES UTILIZADAS PARA DETERMINAR EL VALOR DEL BIEN OBRA O SERVICIO A ADQUIRIR</w:t>
      </w:r>
      <w:r w:rsidRPr="006F29CE">
        <w:rPr>
          <w:rFonts w:ascii="Arial Narrow" w:hAnsi="Arial Narrow" w:cs="Tahoma"/>
          <w:b/>
          <w:bCs/>
          <w:sz w:val="22"/>
          <w:szCs w:val="22"/>
        </w:rPr>
        <w:t xml:space="preserve"> </w:t>
      </w:r>
      <w:bookmarkStart w:id="14" w:name="_Toc161938871"/>
    </w:p>
    <w:p w14:paraId="2A9C5188"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r w:rsidRPr="00AC6604">
        <w:rPr>
          <w:rFonts w:ascii="Arial Narrow" w:hAnsi="Arial Narrow"/>
          <w:b/>
          <w:color w:val="2E74B5" w:themeColor="accent1" w:themeShade="BF"/>
          <w:sz w:val="22"/>
          <w:szCs w:val="22"/>
          <w:u w:val="single"/>
          <w:lang w:eastAsia="en-US"/>
        </w:rPr>
        <w:t>Orientación:</w:t>
      </w:r>
    </w:p>
    <w:p w14:paraId="49F0901E" w14:textId="77777777" w:rsidR="00B428FF" w:rsidRPr="00AC6604" w:rsidRDefault="00B428FF" w:rsidP="00B428FF">
      <w:pPr>
        <w:pStyle w:val="Prrafodelista"/>
        <w:spacing w:after="40"/>
        <w:ind w:left="0"/>
        <w:jc w:val="both"/>
        <w:rPr>
          <w:rFonts w:ascii="Arial Narrow" w:hAnsi="Arial Narrow"/>
          <w:b/>
          <w:color w:val="2E74B5" w:themeColor="accent1" w:themeShade="BF"/>
          <w:sz w:val="22"/>
          <w:szCs w:val="22"/>
          <w:u w:val="single"/>
          <w:lang w:eastAsia="en-US"/>
        </w:rPr>
      </w:pPr>
    </w:p>
    <w:p w14:paraId="2CD5B434"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Generalmente el área técnica acude a la cotización de los bienes, obras o servicios por parte de los proveedores identificados, con el fin de determinar el precio máximo que pagará por los mismos. Estas cotizaciones deberán ser absolutamente coherentes con el objeto del contrato, no deberán presentarse diferencias entre los ítems objeto del proceso y los ítems</w:t>
      </w:r>
      <w:r w:rsidRPr="00AC6604">
        <w:rPr>
          <w:rFonts w:ascii="Arial Narrow" w:hAnsi="Arial Narrow" w:cs="Tahoma"/>
          <w:color w:val="2E74B5" w:themeColor="accent1" w:themeShade="BF"/>
          <w:sz w:val="22"/>
          <w:szCs w:val="22"/>
        </w:rPr>
        <w:t xml:space="preserve"> </w:t>
      </w:r>
      <w:r w:rsidRPr="00AC6604">
        <w:rPr>
          <w:rFonts w:ascii="Arial Narrow" w:eastAsia="Calibri" w:hAnsi="Arial Narrow" w:cs="Tahoma"/>
          <w:iCs/>
          <w:color w:val="2E74B5" w:themeColor="accent1" w:themeShade="BF"/>
          <w:sz w:val="22"/>
          <w:szCs w:val="22"/>
          <w:lang w:eastAsia="es-CO"/>
        </w:rPr>
        <w:t xml:space="preserve">cotizados, así mismo la cotización deberá indicar sin incluye el IVA y demás impuestos que apliquen. Cuando se requieran actividades logísticas tales como transporte instalación etc, estas actividades deberán estar contenidas en la cotización. </w:t>
      </w:r>
    </w:p>
    <w:p w14:paraId="1D6EF88C" w14:textId="77777777" w:rsidR="00B428FF" w:rsidRPr="00AC6604" w:rsidRDefault="00B428FF" w:rsidP="00B428FF">
      <w:pPr>
        <w:spacing w:after="40"/>
        <w:jc w:val="both"/>
        <w:rPr>
          <w:rFonts w:ascii="Arial Narrow" w:hAnsi="Arial Narrow" w:cs="Tahoma"/>
          <w:color w:val="2E74B5" w:themeColor="accent1" w:themeShade="BF"/>
          <w:sz w:val="22"/>
          <w:szCs w:val="22"/>
        </w:rPr>
      </w:pPr>
    </w:p>
    <w:p w14:paraId="4541DB8A"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Las cotizaciones deben incluir los datos del cotizante y la dependencia deberá tener en cuenta la vigencia de las mismas y la fecha de radiación del proceso para que su información no resulte obsoleta debido a las variaciones y dinámica del mercado. </w:t>
      </w:r>
    </w:p>
    <w:p w14:paraId="0A901E52" w14:textId="77777777" w:rsidR="00B428FF" w:rsidRPr="0028225D" w:rsidRDefault="00B428FF" w:rsidP="00B428FF">
      <w:pPr>
        <w:spacing w:after="40"/>
        <w:jc w:val="both"/>
        <w:rPr>
          <w:rFonts w:ascii="Arial Narrow" w:eastAsia="Calibri" w:hAnsi="Arial Narrow" w:cs="Tahoma"/>
          <w:iCs/>
          <w:color w:val="00B050"/>
          <w:sz w:val="22"/>
          <w:szCs w:val="22"/>
          <w:lang w:eastAsia="es-CO"/>
        </w:rPr>
      </w:pPr>
    </w:p>
    <w:p w14:paraId="55E7D374"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39A7F4AA" w14:textId="77777777" w:rsidR="00B428FF" w:rsidRDefault="00B428FF" w:rsidP="00B428FF">
      <w:pPr>
        <w:spacing w:after="40"/>
        <w:jc w:val="both"/>
        <w:rPr>
          <w:rFonts w:ascii="Arial Narrow" w:hAnsi="Arial Narrow" w:cs="Tahoma"/>
          <w:b/>
          <w:bCs/>
          <w:sz w:val="22"/>
          <w:szCs w:val="22"/>
        </w:rPr>
      </w:pPr>
    </w:p>
    <w:p w14:paraId="7B61EA55" w14:textId="77777777" w:rsidR="00B428FF" w:rsidRPr="00AC6604" w:rsidRDefault="00B428FF" w:rsidP="00B428FF">
      <w:pPr>
        <w:spacing w:after="40"/>
        <w:jc w:val="both"/>
        <w:rPr>
          <w:rFonts w:ascii="Arial Narrow" w:hAnsi="Arial Narrow" w:cs="Tahoma"/>
          <w:i/>
          <w:color w:val="2E74B5" w:themeColor="accent1" w:themeShade="BF"/>
          <w:sz w:val="22"/>
          <w:szCs w:val="22"/>
          <w:lang w:val="es-MX"/>
        </w:rPr>
      </w:pPr>
      <w:commentRangeStart w:id="15"/>
      <w:r>
        <w:rPr>
          <w:rFonts w:ascii="Arial Narrow" w:hAnsi="Arial Narrow" w:cs="Tahoma"/>
          <w:sz w:val="22"/>
          <w:szCs w:val="22"/>
          <w:lang w:val="es-MX"/>
        </w:rPr>
        <w:t>L</w:t>
      </w:r>
      <w:r w:rsidRPr="006F29CE">
        <w:rPr>
          <w:rFonts w:ascii="Arial Narrow" w:hAnsi="Arial Narrow" w:cs="Tahoma"/>
          <w:sz w:val="22"/>
          <w:szCs w:val="22"/>
          <w:lang w:val="es-MX"/>
        </w:rPr>
        <w:t xml:space="preserve">a Unidad Administrativa Especial, de acuerdo a las especificaciones técnicas que se contemplan en los estudios previos y en la ficha técnica, procedió a solicitar cotización a </w:t>
      </w:r>
      <w:r w:rsidRPr="00096FB1">
        <w:rPr>
          <w:rFonts w:ascii="Arial Narrow" w:hAnsi="Arial Narrow" w:cs="Tahoma"/>
          <w:i/>
          <w:sz w:val="22"/>
          <w:szCs w:val="22"/>
          <w:lang w:val="es-MX"/>
        </w:rPr>
        <w:t>(</w:t>
      </w:r>
      <w:r w:rsidRPr="00AC6604">
        <w:rPr>
          <w:rFonts w:ascii="Arial Narrow" w:eastAsia="Calibri" w:hAnsi="Arial Narrow" w:cs="Tahoma"/>
          <w:iCs/>
          <w:color w:val="2E74B5" w:themeColor="accent1" w:themeShade="BF"/>
          <w:sz w:val="22"/>
          <w:szCs w:val="22"/>
          <w:lang w:eastAsia="es-CO"/>
        </w:rPr>
        <w:t>nombre de las empresas a las que se solicita cotización)</w:t>
      </w:r>
      <w:r w:rsidRPr="00AC6604">
        <w:rPr>
          <w:rFonts w:ascii="Arial Narrow" w:hAnsi="Arial Narrow" w:cs="Tahoma"/>
          <w:color w:val="2E74B5" w:themeColor="accent1" w:themeShade="BF"/>
          <w:sz w:val="22"/>
          <w:szCs w:val="22"/>
          <w:lang w:val="es-MX"/>
        </w:rPr>
        <w:t xml:space="preserve"> </w:t>
      </w:r>
      <w:r w:rsidRPr="006F29CE">
        <w:rPr>
          <w:rFonts w:ascii="Arial Narrow" w:hAnsi="Arial Narrow" w:cs="Tahoma"/>
          <w:sz w:val="22"/>
          <w:szCs w:val="22"/>
          <w:lang w:val="es-MX"/>
        </w:rPr>
        <w:t xml:space="preserve">empresas del sector, de las cuales solamente </w:t>
      </w:r>
      <w:r w:rsidRPr="00AC6604">
        <w:rPr>
          <w:rFonts w:ascii="Arial Narrow" w:eastAsia="Calibri" w:hAnsi="Arial Narrow" w:cs="Tahoma"/>
          <w:iCs/>
          <w:color w:val="2E74B5" w:themeColor="accent1" w:themeShade="BF"/>
          <w:sz w:val="22"/>
          <w:szCs w:val="22"/>
          <w:lang w:eastAsia="es-CO"/>
        </w:rPr>
        <w:t>(número de empresas que efectivamente enviaron cotización a la entidad) xx</w:t>
      </w:r>
      <w:r>
        <w:rPr>
          <w:rFonts w:ascii="Arial Narrow" w:eastAsia="Calibri" w:hAnsi="Arial Narrow" w:cs="Tahoma"/>
          <w:iCs/>
          <w:color w:val="00B050"/>
          <w:sz w:val="22"/>
          <w:szCs w:val="22"/>
          <w:lang w:eastAsia="es-CO"/>
        </w:rPr>
        <w:t xml:space="preserve"> </w:t>
      </w:r>
      <w:r w:rsidRPr="006F29CE">
        <w:rPr>
          <w:rFonts w:ascii="Arial Narrow" w:hAnsi="Arial Narrow" w:cs="Tahoma"/>
          <w:i/>
          <w:color w:val="AEAAAA" w:themeColor="background2" w:themeShade="BF"/>
          <w:sz w:val="22"/>
          <w:szCs w:val="22"/>
          <w:lang w:val="es-MX"/>
        </w:rPr>
        <w:t xml:space="preserve"> </w:t>
      </w:r>
      <w:r w:rsidRPr="0028225D">
        <w:rPr>
          <w:rFonts w:ascii="Arial Narrow" w:eastAsia="Calibri" w:hAnsi="Arial Narrow" w:cs="Tahoma"/>
          <w:iCs/>
          <w:sz w:val="22"/>
          <w:szCs w:val="22"/>
          <w:lang w:eastAsia="es-CO"/>
        </w:rPr>
        <w:t>empresas</w:t>
      </w:r>
      <w:r w:rsidRPr="0028225D">
        <w:rPr>
          <w:rFonts w:ascii="Arial Narrow" w:hAnsi="Arial Narrow" w:cs="Tahoma"/>
          <w:i/>
          <w:sz w:val="22"/>
          <w:szCs w:val="22"/>
          <w:lang w:val="es-MX"/>
        </w:rPr>
        <w:t xml:space="preserve"> </w:t>
      </w:r>
      <w:r w:rsidRPr="006F29CE">
        <w:rPr>
          <w:rFonts w:ascii="Arial Narrow" w:hAnsi="Arial Narrow" w:cs="Tahoma"/>
          <w:sz w:val="22"/>
          <w:szCs w:val="22"/>
          <w:lang w:val="es-MX"/>
        </w:rPr>
        <w:t>allegaron cotizaciones:</w:t>
      </w:r>
      <w:r w:rsidRPr="00AC6604">
        <w:rPr>
          <w:rFonts w:ascii="Arial Narrow" w:hAnsi="Arial Narrow" w:cs="Tahoma"/>
          <w:color w:val="2E74B5" w:themeColor="accent1" w:themeShade="BF"/>
          <w:sz w:val="22"/>
          <w:szCs w:val="22"/>
          <w:lang w:val="es-MX"/>
        </w:rPr>
        <w:t xml:space="preserve"> </w:t>
      </w:r>
      <w:r w:rsidRPr="00AC6604">
        <w:rPr>
          <w:rFonts w:ascii="Arial Narrow" w:eastAsia="Calibri" w:hAnsi="Arial Narrow" w:cs="Tahoma"/>
          <w:iCs/>
          <w:color w:val="2E74B5" w:themeColor="accent1" w:themeShade="BF"/>
          <w:sz w:val="22"/>
          <w:szCs w:val="22"/>
          <w:lang w:eastAsia="es-CO"/>
        </w:rPr>
        <w:t>(nombre de las empresas que efectivamente enviaron cotización a la entidad)</w:t>
      </w:r>
    </w:p>
    <w:p w14:paraId="7667B124" w14:textId="77777777" w:rsidR="00B428FF" w:rsidRPr="006F29CE" w:rsidRDefault="00B428FF" w:rsidP="00B428FF">
      <w:pPr>
        <w:spacing w:after="40"/>
        <w:jc w:val="both"/>
        <w:rPr>
          <w:rFonts w:ascii="Arial Narrow" w:hAnsi="Arial Narrow" w:cs="Tahoma"/>
          <w:sz w:val="22"/>
          <w:szCs w:val="22"/>
          <w:lang w:val="es-MX"/>
        </w:rPr>
      </w:pPr>
    </w:p>
    <w:p w14:paraId="0303B26F" w14:textId="77777777" w:rsidR="00B428FF" w:rsidRPr="006F29CE" w:rsidRDefault="00B428FF" w:rsidP="00B428FF">
      <w:pPr>
        <w:spacing w:after="40"/>
        <w:jc w:val="both"/>
        <w:rPr>
          <w:rFonts w:ascii="Arial Narrow" w:hAnsi="Arial Narrow" w:cs="Tahoma"/>
          <w:sz w:val="22"/>
          <w:szCs w:val="22"/>
          <w:lang w:val="es-MX"/>
        </w:rPr>
      </w:pPr>
      <w:r w:rsidRPr="006F29CE">
        <w:rPr>
          <w:rFonts w:ascii="Arial Narrow" w:hAnsi="Arial Narrow" w:cs="Tahoma"/>
          <w:sz w:val="22"/>
          <w:szCs w:val="22"/>
          <w:lang w:val="es-MX"/>
        </w:rPr>
        <w:t xml:space="preserve">A continuación, se realiza el análisis del promedio de </w:t>
      </w:r>
      <w:r>
        <w:rPr>
          <w:rFonts w:ascii="Arial Narrow" w:hAnsi="Arial Narrow" w:cs="Tahoma"/>
          <w:sz w:val="22"/>
          <w:szCs w:val="22"/>
          <w:lang w:val="es-MX"/>
        </w:rPr>
        <w:t xml:space="preserve">las </w:t>
      </w:r>
      <w:r w:rsidRPr="006F29CE">
        <w:rPr>
          <w:rFonts w:ascii="Arial Narrow" w:hAnsi="Arial Narrow" w:cs="Tahoma"/>
          <w:sz w:val="22"/>
          <w:szCs w:val="22"/>
          <w:lang w:val="es-MX"/>
        </w:rPr>
        <w:t>cotizaciones que cumplieron con las especificaciones requeridas; para obtener el valor del mercado, se promediaron cada uno de los ítems y se concluye que las cotizaciones corresponden a las necesidades establecidas previamente y sus valores son acordes con los precios del mercado.</w:t>
      </w:r>
    </w:p>
    <w:p w14:paraId="3FE105A5" w14:textId="77777777" w:rsidR="00B428FF" w:rsidRPr="00334DFD" w:rsidRDefault="00B428FF" w:rsidP="00B428FF">
      <w:pPr>
        <w:spacing w:after="40"/>
        <w:jc w:val="both"/>
        <w:rPr>
          <w:rFonts w:ascii="Arial Narrow" w:eastAsia="Calibri" w:hAnsi="Arial Narrow" w:cs="Tahoma"/>
          <w:iCs/>
          <w:color w:val="00B050"/>
          <w:sz w:val="22"/>
          <w:szCs w:val="22"/>
          <w:lang w:eastAsia="es-CO"/>
        </w:rPr>
      </w:pPr>
    </w:p>
    <w:p w14:paraId="36A2630F"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0EBF184F"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54144AB7"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lastRenderedPageBreak/>
        <w:t xml:space="preserve">Si las cotizaciones se han obtenido mediante las herramientas dispuestas por Colombia Compra Eficiente, deberá consignarse la información, que deberá seguir los patrones descritos anteriormente. </w:t>
      </w:r>
    </w:p>
    <w:p w14:paraId="29833B47" w14:textId="77777777" w:rsidR="00B428FF" w:rsidRDefault="00B428FF" w:rsidP="00B428FF">
      <w:pPr>
        <w:spacing w:after="40"/>
        <w:jc w:val="both"/>
        <w:rPr>
          <w:rFonts w:ascii="Arial Narrow" w:hAnsi="Arial Narrow" w:cs="Tahoma"/>
          <w:b/>
          <w:sz w:val="22"/>
          <w:szCs w:val="22"/>
          <w:lang w:val="es-MX"/>
        </w:rPr>
      </w:pPr>
    </w:p>
    <w:p w14:paraId="2A85E2BE" w14:textId="77777777" w:rsidR="00B428FF" w:rsidRPr="006F29CE" w:rsidRDefault="00B428FF" w:rsidP="00B428FF">
      <w:pPr>
        <w:spacing w:after="40"/>
        <w:jc w:val="both"/>
        <w:rPr>
          <w:rFonts w:ascii="Arial Narrow" w:hAnsi="Arial Narrow" w:cs="Tahoma"/>
          <w:i/>
          <w:color w:val="AEAAAA" w:themeColor="background2" w:themeShade="BF"/>
          <w:sz w:val="22"/>
          <w:szCs w:val="22"/>
          <w:lang w:val="es-MX"/>
        </w:rPr>
      </w:pPr>
      <w:r w:rsidRPr="006F29CE">
        <w:rPr>
          <w:rFonts w:ascii="Arial Narrow" w:hAnsi="Arial Narrow" w:cs="Tahoma"/>
          <w:sz w:val="22"/>
          <w:szCs w:val="22"/>
          <w:lang w:val="es-MX"/>
        </w:rPr>
        <w:t xml:space="preserve">Las cotizaciones recibidas, se hicieron basadas en las especificaciones técnicas requeridas para la entidad, por lo tanto, se resume así a precios unitarios </w:t>
      </w:r>
      <w:r w:rsidRPr="00096FB1">
        <w:rPr>
          <w:rFonts w:ascii="Arial Narrow" w:hAnsi="Arial Narrow" w:cs="Tahoma"/>
          <w:i/>
          <w:color w:val="2E74B5" w:themeColor="accent1" w:themeShade="BF"/>
          <w:sz w:val="22"/>
          <w:szCs w:val="22"/>
          <w:lang w:val="es-MX"/>
        </w:rPr>
        <w:t>(en caso de que sean valore unitarios, se deberá incluir cada uno de los ítems y sus valores):</w:t>
      </w:r>
    </w:p>
    <w:p w14:paraId="6D586598" w14:textId="77777777" w:rsidR="00B428FF" w:rsidRDefault="00B428FF" w:rsidP="00B428FF">
      <w:pPr>
        <w:spacing w:after="40"/>
        <w:jc w:val="both"/>
        <w:rPr>
          <w:rFonts w:ascii="Arial Narrow" w:hAnsi="Arial Narrow" w:cs="Tahoma"/>
          <w:sz w:val="22"/>
          <w:szCs w:val="22"/>
          <w:lang w:val="es-MX"/>
        </w:rPr>
      </w:pPr>
    </w:p>
    <w:p w14:paraId="733E5880" w14:textId="69A44E53" w:rsidR="00B428FF" w:rsidRDefault="00B428FF" w:rsidP="00B428FF">
      <w:pPr>
        <w:spacing w:after="40"/>
        <w:jc w:val="both"/>
        <w:rPr>
          <w:rFonts w:ascii="Arial Narrow" w:hAnsi="Arial Narrow" w:cs="Tahoma"/>
          <w:sz w:val="22"/>
          <w:szCs w:val="22"/>
          <w:lang w:val="es-MX"/>
        </w:rPr>
      </w:pPr>
    </w:p>
    <w:commentRangeEnd w:id="15"/>
    <w:p w14:paraId="5F5DA589" w14:textId="26A45B61" w:rsidR="00FA5C97" w:rsidRDefault="004B426B" w:rsidP="00B428FF">
      <w:pPr>
        <w:spacing w:after="40"/>
        <w:jc w:val="both"/>
        <w:rPr>
          <w:rFonts w:ascii="Arial Narrow" w:hAnsi="Arial Narrow" w:cs="Tahoma"/>
          <w:sz w:val="22"/>
          <w:szCs w:val="22"/>
          <w:lang w:val="es-MX"/>
        </w:rPr>
      </w:pPr>
      <w:r>
        <w:rPr>
          <w:rStyle w:val="Refdecomentario"/>
          <w:rFonts w:ascii="Tahoma" w:eastAsia="Tahoma" w:hAnsi="Tahoma" w:cs="Tahoma"/>
          <w:lang w:val="es-ES"/>
        </w:rPr>
        <w:commentReference w:id="15"/>
      </w:r>
    </w:p>
    <w:p w14:paraId="0A524D37" w14:textId="1268FA92" w:rsidR="00FA5C97" w:rsidRDefault="00FA5C97" w:rsidP="00B428FF">
      <w:pPr>
        <w:spacing w:after="40"/>
        <w:jc w:val="both"/>
        <w:rPr>
          <w:rFonts w:ascii="Arial Narrow" w:hAnsi="Arial Narrow" w:cs="Tahoma"/>
          <w:sz w:val="22"/>
          <w:szCs w:val="22"/>
          <w:lang w:val="es-MX"/>
        </w:rPr>
      </w:pPr>
    </w:p>
    <w:p w14:paraId="6061605E" w14:textId="77777777" w:rsidR="00FA5C97" w:rsidRDefault="00FA5C97" w:rsidP="00B428FF">
      <w:pPr>
        <w:spacing w:after="40"/>
        <w:jc w:val="both"/>
        <w:rPr>
          <w:rFonts w:ascii="Arial Narrow" w:hAnsi="Arial Narrow" w:cs="Tahoma"/>
          <w:sz w:val="22"/>
          <w:szCs w:val="22"/>
          <w:lang w:val="es-MX"/>
        </w:rPr>
      </w:pPr>
    </w:p>
    <w:tbl>
      <w:tblPr>
        <w:tblStyle w:val="Tablaconcuadrcula4-nfasis1"/>
        <w:tblW w:w="4977" w:type="pct"/>
        <w:tblLook w:val="04A0" w:firstRow="1" w:lastRow="0" w:firstColumn="1" w:lastColumn="0" w:noHBand="0" w:noVBand="1"/>
      </w:tblPr>
      <w:tblGrid>
        <w:gridCol w:w="709"/>
        <w:gridCol w:w="1258"/>
        <w:gridCol w:w="1492"/>
        <w:gridCol w:w="1277"/>
        <w:gridCol w:w="1279"/>
        <w:gridCol w:w="1248"/>
        <w:gridCol w:w="1021"/>
        <w:gridCol w:w="1865"/>
      </w:tblGrid>
      <w:tr w:rsidR="00FA5C97" w:rsidRPr="008C57C2" w14:paraId="55FF29D2"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4B711B84" w14:textId="77777777" w:rsidR="00FA5C97" w:rsidRPr="008C57C2" w:rsidRDefault="00FA5C97" w:rsidP="002362B0">
            <w:pPr>
              <w:spacing w:after="40"/>
              <w:jc w:val="center"/>
              <w:rPr>
                <w:rFonts w:ascii="Arial Narrow" w:hAnsi="Arial Narrow" w:cs="Tahoma"/>
                <w:b w:val="0"/>
                <w:bCs w:val="0"/>
                <w:sz w:val="18"/>
                <w:szCs w:val="18"/>
                <w:lang w:val="es-MX"/>
              </w:rPr>
            </w:pPr>
          </w:p>
        </w:tc>
        <w:tc>
          <w:tcPr>
            <w:tcW w:w="620" w:type="pct"/>
          </w:tcPr>
          <w:p w14:paraId="4D396361" w14:textId="77777777"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p>
        </w:tc>
        <w:tc>
          <w:tcPr>
            <w:tcW w:w="735" w:type="pct"/>
          </w:tcPr>
          <w:p w14:paraId="2DA66492" w14:textId="77777777"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p>
        </w:tc>
        <w:tc>
          <w:tcPr>
            <w:tcW w:w="629" w:type="pct"/>
          </w:tcPr>
          <w:p w14:paraId="636CF0D4" w14:textId="0F6BF6B4"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1</w:t>
            </w:r>
          </w:p>
        </w:tc>
        <w:tc>
          <w:tcPr>
            <w:tcW w:w="630" w:type="pct"/>
          </w:tcPr>
          <w:p w14:paraId="655FF345" w14:textId="6EA78CA8"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2</w:t>
            </w:r>
          </w:p>
        </w:tc>
        <w:tc>
          <w:tcPr>
            <w:tcW w:w="615" w:type="pct"/>
          </w:tcPr>
          <w:p w14:paraId="2D047A61" w14:textId="566A7B39" w:rsidR="00FA5C97" w:rsidRPr="008C57C2" w:rsidRDefault="00FA5C97" w:rsidP="002362B0">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COTIZACIÓN No. 3</w:t>
            </w:r>
          </w:p>
        </w:tc>
        <w:tc>
          <w:tcPr>
            <w:tcW w:w="503" w:type="pct"/>
          </w:tcPr>
          <w:p w14:paraId="1FD7ACB0" w14:textId="0A1C1220" w:rsidR="00FA5C97" w:rsidRPr="008C57C2" w:rsidRDefault="00FA5C97" w:rsidP="00FA5C97">
            <w:pPr>
              <w:spacing w:after="40"/>
              <w:jc w:val="right"/>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 xml:space="preserve">PROMEDIO </w:t>
            </w:r>
          </w:p>
        </w:tc>
        <w:tc>
          <w:tcPr>
            <w:tcW w:w="921" w:type="pct"/>
          </w:tcPr>
          <w:p w14:paraId="3008A06C" w14:textId="71F00CD8" w:rsidR="00FA5C97" w:rsidRPr="008C57C2" w:rsidRDefault="00FA5C97" w:rsidP="00FA5C97">
            <w:pPr>
              <w:spacing w:after="40"/>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8"/>
                <w:szCs w:val="18"/>
                <w:lang w:val="es-MX"/>
              </w:rPr>
            </w:pPr>
            <w:r w:rsidRPr="00FA5C97">
              <w:rPr>
                <w:rFonts w:ascii="Arial Narrow" w:hAnsi="Arial Narrow" w:cs="Tahoma"/>
                <w:color w:val="auto"/>
                <w:sz w:val="18"/>
                <w:szCs w:val="18"/>
                <w:lang w:val="es-MX"/>
              </w:rPr>
              <w:t>DEL ITEM</w:t>
            </w:r>
          </w:p>
        </w:tc>
      </w:tr>
      <w:tr w:rsidR="00FA5C97" w:rsidRPr="008C57C2" w14:paraId="4BF98B7A"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4C6D91AE" w14:textId="77777777" w:rsidR="00B428FF" w:rsidRPr="008C57C2" w:rsidRDefault="00B428FF" w:rsidP="002362B0">
            <w:pPr>
              <w:spacing w:after="40"/>
              <w:jc w:val="center"/>
              <w:rPr>
                <w:rFonts w:ascii="Arial Narrow" w:hAnsi="Arial Narrow" w:cs="Tahoma"/>
                <w:b w:val="0"/>
                <w:bCs w:val="0"/>
                <w:sz w:val="18"/>
                <w:szCs w:val="18"/>
                <w:lang w:val="es-MX"/>
              </w:rPr>
            </w:pPr>
            <w:r w:rsidRPr="008C57C2">
              <w:rPr>
                <w:rFonts w:ascii="Arial Narrow" w:hAnsi="Arial Narrow" w:cs="Tahoma"/>
                <w:sz w:val="18"/>
                <w:szCs w:val="18"/>
                <w:lang w:val="es-MX"/>
              </w:rPr>
              <w:t>ITEM</w:t>
            </w:r>
          </w:p>
        </w:tc>
        <w:tc>
          <w:tcPr>
            <w:tcW w:w="620" w:type="pct"/>
          </w:tcPr>
          <w:p w14:paraId="227AA8AA"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DESCRIPCIÓN</w:t>
            </w:r>
          </w:p>
        </w:tc>
        <w:tc>
          <w:tcPr>
            <w:tcW w:w="735" w:type="pct"/>
          </w:tcPr>
          <w:p w14:paraId="56A53D2D"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CANTIDAD</w:t>
            </w:r>
          </w:p>
        </w:tc>
        <w:tc>
          <w:tcPr>
            <w:tcW w:w="629" w:type="pct"/>
          </w:tcPr>
          <w:p w14:paraId="1C28C2C3"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630" w:type="pct"/>
          </w:tcPr>
          <w:p w14:paraId="62C47D64"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615" w:type="pct"/>
          </w:tcPr>
          <w:p w14:paraId="270B5B44"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503" w:type="pct"/>
          </w:tcPr>
          <w:p w14:paraId="79B915CB" w14:textId="77777777" w:rsidR="00B428FF" w:rsidRPr="008C57C2" w:rsidRDefault="00B428FF" w:rsidP="002362B0">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UNITARIO</w:t>
            </w:r>
          </w:p>
        </w:tc>
        <w:tc>
          <w:tcPr>
            <w:tcW w:w="921" w:type="pct"/>
          </w:tcPr>
          <w:p w14:paraId="4C8601A2" w14:textId="06196105" w:rsidR="00B428FF" w:rsidRPr="008C57C2" w:rsidRDefault="00B428FF" w:rsidP="00F1438E">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8"/>
                <w:szCs w:val="18"/>
                <w:lang w:val="es-MX"/>
              </w:rPr>
            </w:pPr>
            <w:r w:rsidRPr="008C57C2">
              <w:rPr>
                <w:rFonts w:ascii="Arial Narrow" w:hAnsi="Arial Narrow" w:cs="Tahoma"/>
                <w:b/>
                <w:bCs/>
                <w:sz w:val="18"/>
                <w:szCs w:val="18"/>
                <w:lang w:val="es-MX"/>
              </w:rPr>
              <w:t>VR. TOTAL</w:t>
            </w:r>
          </w:p>
        </w:tc>
      </w:tr>
      <w:tr w:rsidR="00B428FF" w:rsidRPr="008C57C2" w14:paraId="4DD4EB26" w14:textId="77777777" w:rsidTr="00FA5C97">
        <w:tc>
          <w:tcPr>
            <w:cnfStyle w:val="001000000000" w:firstRow="0" w:lastRow="0" w:firstColumn="1" w:lastColumn="0" w:oddVBand="0" w:evenVBand="0" w:oddHBand="0" w:evenHBand="0" w:firstRowFirstColumn="0" w:firstRowLastColumn="0" w:lastRowFirstColumn="0" w:lastRowLastColumn="0"/>
            <w:tcW w:w="349" w:type="pct"/>
          </w:tcPr>
          <w:p w14:paraId="3F68A92D"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1</w:t>
            </w:r>
          </w:p>
        </w:tc>
        <w:tc>
          <w:tcPr>
            <w:tcW w:w="620" w:type="pct"/>
          </w:tcPr>
          <w:p w14:paraId="2D2F05BB"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735" w:type="pct"/>
          </w:tcPr>
          <w:p w14:paraId="7FFB9D5D"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29" w:type="pct"/>
          </w:tcPr>
          <w:p w14:paraId="72D0EF18"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30" w:type="pct"/>
          </w:tcPr>
          <w:p w14:paraId="547164BA"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15" w:type="pct"/>
          </w:tcPr>
          <w:p w14:paraId="1D321AE6"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503" w:type="pct"/>
          </w:tcPr>
          <w:p w14:paraId="263EAF8A"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921" w:type="pct"/>
          </w:tcPr>
          <w:p w14:paraId="4DE10DA2"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r>
      <w:tr w:rsidR="00FA5C97" w:rsidRPr="008C57C2" w14:paraId="352BA376"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9" w:type="pct"/>
          </w:tcPr>
          <w:p w14:paraId="7C4DEED6"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2</w:t>
            </w:r>
          </w:p>
        </w:tc>
        <w:tc>
          <w:tcPr>
            <w:tcW w:w="620" w:type="pct"/>
          </w:tcPr>
          <w:p w14:paraId="54D0865F"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735" w:type="pct"/>
          </w:tcPr>
          <w:p w14:paraId="5EBFC37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29" w:type="pct"/>
          </w:tcPr>
          <w:p w14:paraId="7DBA03EA"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30" w:type="pct"/>
          </w:tcPr>
          <w:p w14:paraId="643532D9"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15" w:type="pct"/>
          </w:tcPr>
          <w:p w14:paraId="67EC9EFF"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503" w:type="pct"/>
          </w:tcPr>
          <w:p w14:paraId="7B9C999D"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921" w:type="pct"/>
          </w:tcPr>
          <w:p w14:paraId="41BE1B57"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r>
      <w:tr w:rsidR="00B428FF" w:rsidRPr="008C57C2" w14:paraId="75166741" w14:textId="77777777" w:rsidTr="00FA5C97">
        <w:tc>
          <w:tcPr>
            <w:cnfStyle w:val="001000000000" w:firstRow="0" w:lastRow="0" w:firstColumn="1" w:lastColumn="0" w:oddVBand="0" w:evenVBand="0" w:oddHBand="0" w:evenHBand="0" w:firstRowFirstColumn="0" w:firstRowLastColumn="0" w:lastRowFirstColumn="0" w:lastRowLastColumn="0"/>
            <w:tcW w:w="349" w:type="pct"/>
          </w:tcPr>
          <w:p w14:paraId="662AAAF3" w14:textId="77777777" w:rsidR="00B428FF" w:rsidRPr="008C57C2" w:rsidRDefault="00B428FF" w:rsidP="002362B0">
            <w:pPr>
              <w:spacing w:after="40"/>
              <w:jc w:val="both"/>
              <w:rPr>
                <w:rFonts w:ascii="Arial Narrow" w:hAnsi="Arial Narrow" w:cs="Tahoma"/>
                <w:sz w:val="18"/>
                <w:szCs w:val="18"/>
                <w:lang w:val="es-MX"/>
              </w:rPr>
            </w:pPr>
            <w:r w:rsidRPr="008C57C2">
              <w:rPr>
                <w:rFonts w:ascii="Arial Narrow" w:hAnsi="Arial Narrow" w:cs="Tahoma"/>
                <w:sz w:val="18"/>
                <w:szCs w:val="18"/>
                <w:lang w:val="es-MX"/>
              </w:rPr>
              <w:t>3</w:t>
            </w:r>
          </w:p>
        </w:tc>
        <w:tc>
          <w:tcPr>
            <w:tcW w:w="620" w:type="pct"/>
          </w:tcPr>
          <w:p w14:paraId="0DED1841"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735" w:type="pct"/>
          </w:tcPr>
          <w:p w14:paraId="5BC81F46"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29" w:type="pct"/>
          </w:tcPr>
          <w:p w14:paraId="276499F9"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30" w:type="pct"/>
          </w:tcPr>
          <w:p w14:paraId="59739B41"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615" w:type="pct"/>
          </w:tcPr>
          <w:p w14:paraId="4317F67D"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503" w:type="pct"/>
          </w:tcPr>
          <w:p w14:paraId="0957E624"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c>
          <w:tcPr>
            <w:tcW w:w="921" w:type="pct"/>
          </w:tcPr>
          <w:p w14:paraId="0C24A68F" w14:textId="77777777" w:rsidR="00B428FF" w:rsidRPr="008C57C2" w:rsidRDefault="00B428FF" w:rsidP="002362B0">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8"/>
                <w:szCs w:val="18"/>
                <w:lang w:val="es-MX"/>
              </w:rPr>
            </w:pPr>
          </w:p>
        </w:tc>
      </w:tr>
      <w:tr w:rsidR="00FA5C97" w:rsidRPr="008C57C2" w14:paraId="4E38D228" w14:textId="77777777" w:rsidTr="00FA5C9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49" w:type="pct"/>
          </w:tcPr>
          <w:p w14:paraId="7784285D" w14:textId="77777777" w:rsidR="00B428FF" w:rsidRPr="008C57C2" w:rsidRDefault="00B428FF" w:rsidP="002362B0">
            <w:pPr>
              <w:spacing w:after="40"/>
              <w:jc w:val="center"/>
              <w:rPr>
                <w:rFonts w:ascii="Arial Narrow" w:hAnsi="Arial Narrow" w:cs="Tahoma"/>
                <w:b w:val="0"/>
                <w:bCs w:val="0"/>
                <w:sz w:val="18"/>
                <w:szCs w:val="18"/>
                <w:lang w:val="es-MX"/>
              </w:rPr>
            </w:pPr>
            <w:r w:rsidRPr="008C57C2">
              <w:rPr>
                <w:rFonts w:ascii="Arial Narrow" w:hAnsi="Arial Narrow" w:cs="Tahoma"/>
                <w:sz w:val="18"/>
                <w:szCs w:val="18"/>
                <w:lang w:val="es-MX"/>
              </w:rPr>
              <w:t>TOTAL</w:t>
            </w:r>
          </w:p>
        </w:tc>
        <w:tc>
          <w:tcPr>
            <w:tcW w:w="620" w:type="pct"/>
          </w:tcPr>
          <w:p w14:paraId="240D6C7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735" w:type="pct"/>
          </w:tcPr>
          <w:p w14:paraId="32064A93"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29" w:type="pct"/>
          </w:tcPr>
          <w:p w14:paraId="3667B83A"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30" w:type="pct"/>
          </w:tcPr>
          <w:p w14:paraId="44136635"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615" w:type="pct"/>
          </w:tcPr>
          <w:p w14:paraId="3744D0A0"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503" w:type="pct"/>
          </w:tcPr>
          <w:p w14:paraId="66046E01"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c>
          <w:tcPr>
            <w:tcW w:w="921" w:type="pct"/>
          </w:tcPr>
          <w:p w14:paraId="52FCFB12" w14:textId="77777777" w:rsidR="00B428FF" w:rsidRPr="008C57C2" w:rsidRDefault="00B428FF" w:rsidP="002362B0">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8"/>
                <w:szCs w:val="18"/>
                <w:lang w:val="es-MX"/>
              </w:rPr>
            </w:pPr>
          </w:p>
        </w:tc>
      </w:tr>
    </w:tbl>
    <w:p w14:paraId="74E32298"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Nota: (Aclarar si se encuentra o no excluido o exento del impuesto al valor agregado –IVA)</w:t>
      </w:r>
    </w:p>
    <w:p w14:paraId="48B307CC" w14:textId="77777777" w:rsidR="00B428FF" w:rsidRDefault="00B428FF" w:rsidP="00B428FF">
      <w:pPr>
        <w:spacing w:after="40"/>
        <w:jc w:val="both"/>
        <w:rPr>
          <w:rFonts w:ascii="Arial Narrow" w:hAnsi="Arial Narrow" w:cs="Tahoma"/>
          <w:b/>
          <w:sz w:val="22"/>
          <w:szCs w:val="22"/>
          <w:lang w:val="es-MX"/>
        </w:rPr>
      </w:pPr>
    </w:p>
    <w:p w14:paraId="173EEA37" w14:textId="77777777" w:rsidR="00B428FF" w:rsidRPr="008C57C2" w:rsidRDefault="00B428FF" w:rsidP="00B428FF">
      <w:pPr>
        <w:spacing w:after="40"/>
        <w:ind w:left="567" w:hanging="567"/>
        <w:jc w:val="both"/>
        <w:rPr>
          <w:rFonts w:ascii="Arial Narrow" w:hAnsi="Arial Narrow" w:cs="Tahoma"/>
          <w:b/>
          <w:sz w:val="22"/>
          <w:szCs w:val="22"/>
          <w:lang w:val="es-MX"/>
        </w:rPr>
      </w:pPr>
      <w:r>
        <w:rPr>
          <w:rFonts w:ascii="Arial Narrow" w:hAnsi="Arial Narrow" w:cs="Tahoma"/>
          <w:b/>
          <w:sz w:val="22"/>
          <w:szCs w:val="22"/>
          <w:lang w:val="es-MX"/>
        </w:rPr>
        <w:t>3.3.1. UTILIZACIÓN DE OTRAS VARIABLES PARA DETERMINAR EL VALOR DE LOS BIENES OBRAS O SERVICIOS A ADQUIRIR</w:t>
      </w:r>
    </w:p>
    <w:p w14:paraId="63ABEFEF"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56208741"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p>
    <w:p w14:paraId="38F1A3E0"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r w:rsidRPr="00AC6604">
        <w:rPr>
          <w:rFonts w:ascii="Arial Narrow" w:eastAsia="Calibri" w:hAnsi="Arial Narrow" w:cs="Tahoma"/>
          <w:iCs/>
          <w:color w:val="2E74B5" w:themeColor="accent1" w:themeShade="BF"/>
          <w:sz w:val="22"/>
          <w:szCs w:val="22"/>
          <w:lang w:eastAsia="es-CO"/>
        </w:rPr>
        <w:t>Este numeral debe incluirse solo si el precio de referencia se obtuvo a través de la comparación de cotizaciones y otras variables, o si solo se utilizaron otras variables diferentes a las cotizaciones)</w:t>
      </w:r>
    </w:p>
    <w:p w14:paraId="2928AB5B" w14:textId="77777777" w:rsidR="00B428FF" w:rsidRPr="00AC6604" w:rsidRDefault="00B428FF" w:rsidP="00B428FF">
      <w:pPr>
        <w:spacing w:after="40"/>
        <w:jc w:val="both"/>
        <w:rPr>
          <w:rFonts w:ascii="Arial Narrow" w:hAnsi="Arial Narrow" w:cs="Tahoma"/>
          <w:b/>
          <w:color w:val="2E74B5" w:themeColor="accent1" w:themeShade="BF"/>
          <w:sz w:val="22"/>
          <w:szCs w:val="22"/>
          <w:lang w:val="es-MX"/>
        </w:rPr>
      </w:pPr>
    </w:p>
    <w:p w14:paraId="184299E1"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Si bien el instrumento por excelencia para determinar el valor de los bienes, obras o servicios requeridos por la entidad es la obtención de cotizaciones, dicho mecanismo no es el único válido como variable para los ejercicios de costeo de la necesidad. </w:t>
      </w:r>
    </w:p>
    <w:p w14:paraId="4E15FBB8"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3C66976A"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Es así que la dependencia técnica podrá acudir a los precios de referencia contenidos en catálogos de páginas web, revistas especializadas que suelen utilizarse en obra e interventoría, precios determinados por otras entidades de acuerdo con los numerales anteriores en procesos de la misma índole (objeto y especificaciones técnicas idénticas) o cualquier otra fuente de información que pueda ser verificable. </w:t>
      </w:r>
    </w:p>
    <w:p w14:paraId="46CB819E"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08386883" w14:textId="27C8DFE5"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ejercicio de comparación puede darse entre cotizaciones y otras variables auxiliares o incluso acudiendo únicamente a esas otras variables.  En cualquier caso, deberá contarse </w:t>
      </w:r>
      <w:r w:rsidRPr="00AC6604">
        <w:rPr>
          <w:rFonts w:ascii="Arial Narrow" w:eastAsia="Calibri" w:hAnsi="Arial Narrow" w:cs="Tahoma"/>
          <w:iCs/>
          <w:color w:val="2E74B5" w:themeColor="accent1" w:themeShade="BF"/>
          <w:sz w:val="22"/>
          <w:szCs w:val="22"/>
          <w:u w:val="single"/>
          <w:lang w:eastAsia="es-CO"/>
        </w:rPr>
        <w:t>con al menos 3 variables</w:t>
      </w:r>
      <w:r w:rsidRPr="00AC6604">
        <w:rPr>
          <w:rFonts w:ascii="Arial Narrow" w:eastAsia="Calibri" w:hAnsi="Arial Narrow" w:cs="Tahoma"/>
          <w:iCs/>
          <w:color w:val="2E74B5" w:themeColor="accent1" w:themeShade="BF"/>
          <w:sz w:val="22"/>
          <w:szCs w:val="22"/>
          <w:lang w:eastAsia="es-CO"/>
        </w:rPr>
        <w:t xml:space="preserve"> para establecer los precios de referencia del proceso. </w:t>
      </w:r>
    </w:p>
    <w:p w14:paraId="770E2275"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744CDD89"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Como última alternativa, es viable obtener los precios de referencia considerando los valores históricos de los bienes obras o servicios determinados por la UAECOB en procesos de la vigencia anterior aplicando el IPC, situación que solo podrá tener lugar cuando se sustente que no fue posible obtener variables de comparación por otros medios. </w:t>
      </w:r>
    </w:p>
    <w:p w14:paraId="43DBB480"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5EA86359" w14:textId="604220B1"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Para efectos de la actualización de </w:t>
      </w:r>
      <w:r w:rsidR="00A87097">
        <w:rPr>
          <w:rFonts w:ascii="Arial Narrow" w:eastAsia="Calibri" w:hAnsi="Arial Narrow" w:cs="Tahoma"/>
          <w:iCs/>
          <w:color w:val="2E74B5" w:themeColor="accent1" w:themeShade="BF"/>
          <w:sz w:val="22"/>
          <w:szCs w:val="22"/>
          <w:lang w:eastAsia="es-CO"/>
        </w:rPr>
        <w:t>montos de gasto de vigencias anteriores</w:t>
      </w:r>
      <w:r w:rsidRPr="00AC6604">
        <w:rPr>
          <w:rFonts w:ascii="Arial Narrow" w:eastAsia="Calibri" w:hAnsi="Arial Narrow" w:cs="Tahoma"/>
          <w:iCs/>
          <w:color w:val="2E74B5" w:themeColor="accent1" w:themeShade="BF"/>
          <w:sz w:val="22"/>
          <w:szCs w:val="22"/>
          <w:lang w:eastAsia="es-CO"/>
        </w:rPr>
        <w:t>, debe tenerse en cuenta:</w:t>
      </w:r>
    </w:p>
    <w:p w14:paraId="7CF826CB" w14:textId="220D1917" w:rsidR="00B428FF" w:rsidRPr="00AC6604" w:rsidRDefault="00B428FF" w:rsidP="00B428FF">
      <w:pPr>
        <w:pStyle w:val="Prrafodelista"/>
        <w:widowControl w:val="0"/>
        <w:numPr>
          <w:ilvl w:val="0"/>
          <w:numId w:val="18"/>
        </w:numPr>
        <w:spacing w:after="40"/>
        <w:jc w:val="both"/>
        <w:rPr>
          <w:rFonts w:ascii="Arial Narrow" w:hAnsi="Arial Narrow" w:cs="Tahoma"/>
          <w:iCs/>
          <w:color w:val="2E74B5" w:themeColor="accent1" w:themeShade="BF"/>
          <w:sz w:val="22"/>
          <w:szCs w:val="22"/>
        </w:rPr>
      </w:pPr>
      <w:r w:rsidRPr="00AC6604">
        <w:rPr>
          <w:rFonts w:ascii="Arial Narrow" w:hAnsi="Arial Narrow" w:cs="Tahoma"/>
          <w:iCs/>
          <w:color w:val="2E74B5" w:themeColor="accent1" w:themeShade="BF"/>
          <w:sz w:val="22"/>
          <w:szCs w:val="22"/>
        </w:rPr>
        <w:t>Por el efecto de la inflación</w:t>
      </w:r>
      <w:r w:rsidR="00A87097">
        <w:rPr>
          <w:rFonts w:ascii="Arial Narrow" w:hAnsi="Arial Narrow" w:cs="Tahoma"/>
          <w:iCs/>
          <w:color w:val="2E74B5" w:themeColor="accent1" w:themeShade="BF"/>
          <w:sz w:val="22"/>
          <w:szCs w:val="22"/>
        </w:rPr>
        <w:t>,</w:t>
      </w:r>
      <w:r w:rsidRPr="00AC6604">
        <w:rPr>
          <w:rFonts w:ascii="Arial Narrow" w:hAnsi="Arial Narrow" w:cs="Tahoma"/>
          <w:iCs/>
          <w:color w:val="2E74B5" w:themeColor="accent1" w:themeShade="BF"/>
          <w:sz w:val="22"/>
          <w:szCs w:val="22"/>
        </w:rPr>
        <w:t xml:space="preserve"> el dinero se deprecia en el tiempo. Por ello, debe convertirse el valor del ítem de una fecha </w:t>
      </w:r>
      <w:r w:rsidRPr="00AC6604">
        <w:rPr>
          <w:rFonts w:ascii="Arial Narrow" w:hAnsi="Arial Narrow" w:cs="Tahoma"/>
          <w:iCs/>
          <w:color w:val="2E74B5" w:themeColor="accent1" w:themeShade="BF"/>
          <w:sz w:val="22"/>
          <w:szCs w:val="22"/>
        </w:rPr>
        <w:lastRenderedPageBreak/>
        <w:t>del pasado a valor presente.</w:t>
      </w:r>
    </w:p>
    <w:p w14:paraId="56F5354D" w14:textId="77777777" w:rsidR="00B428FF" w:rsidRPr="00AC6604" w:rsidRDefault="00B428FF" w:rsidP="00B428FF">
      <w:pPr>
        <w:pStyle w:val="Prrafodelista"/>
        <w:widowControl w:val="0"/>
        <w:numPr>
          <w:ilvl w:val="0"/>
          <w:numId w:val="18"/>
        </w:numPr>
        <w:spacing w:after="40"/>
        <w:jc w:val="both"/>
        <w:rPr>
          <w:rFonts w:ascii="Arial Narrow" w:hAnsi="Arial Narrow" w:cs="Tahoma"/>
          <w:iCs/>
          <w:color w:val="2E74B5" w:themeColor="accent1" w:themeShade="BF"/>
          <w:sz w:val="22"/>
          <w:szCs w:val="22"/>
        </w:rPr>
      </w:pPr>
      <w:commentRangeStart w:id="16"/>
      <w:r w:rsidRPr="00AC6604">
        <w:rPr>
          <w:rFonts w:ascii="Arial Narrow" w:hAnsi="Arial Narrow" w:cs="Tahoma"/>
          <w:iCs/>
          <w:color w:val="2E74B5" w:themeColor="accent1" w:themeShade="BF"/>
          <w:sz w:val="22"/>
          <w:szCs w:val="22"/>
        </w:rPr>
        <w:t>Para realizar este cálculo se recomienda usar el Índice de Precios al Consumidor (IPC), el cual es calculado, publicado y certificado por el Departamento Administrativo Nacional de Estadística- DANE conforme a lo establecido en el literal j) del artículo 2 del Decreto 3167 de 1968 según el cual corresponde al DANE “Establecer índices de precios a nivel del productor, del distribuidor y del consumidor (….)”, y el y el literal i) del numeral 1 del artículo 2 del Decreto 262 de 2004 según el cual el DANE debe “certificar la información estadística, siempre que se refiera a resultados generados, validados y aprobados por el Departamento” .</w:t>
      </w:r>
      <w:commentRangeEnd w:id="16"/>
      <w:r w:rsidR="00A87097">
        <w:rPr>
          <w:rStyle w:val="Refdecomentario"/>
          <w:rFonts w:ascii="Tahoma" w:eastAsia="Tahoma" w:hAnsi="Tahoma" w:cs="Tahoma"/>
          <w:lang w:val="es-ES"/>
        </w:rPr>
        <w:commentReference w:id="16"/>
      </w:r>
    </w:p>
    <w:p w14:paraId="180AB90C"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p>
    <w:p w14:paraId="6E69AE50"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ejercicio de actualización debe ser plasmado en el presente numeral. </w:t>
      </w:r>
    </w:p>
    <w:p w14:paraId="675132AA" w14:textId="77777777" w:rsidR="00B428FF" w:rsidRDefault="00B428FF" w:rsidP="00B428FF">
      <w:pPr>
        <w:jc w:val="both"/>
        <w:rPr>
          <w:rFonts w:ascii="Arial Narrow" w:hAnsi="Arial Narrow" w:cs="Arial"/>
          <w:b/>
          <w:color w:val="0070C0"/>
          <w:sz w:val="22"/>
          <w:szCs w:val="22"/>
          <w:u w:val="single"/>
        </w:rPr>
      </w:pPr>
    </w:p>
    <w:p w14:paraId="31118A7C" w14:textId="77777777" w:rsidR="00B428FF" w:rsidRDefault="00B428FF" w:rsidP="00B428FF">
      <w:pPr>
        <w:jc w:val="both"/>
        <w:rPr>
          <w:rFonts w:ascii="Arial Narrow" w:hAnsi="Arial Narrow" w:cs="Arial"/>
          <w:b/>
          <w:color w:val="0070C0"/>
          <w:sz w:val="22"/>
          <w:szCs w:val="22"/>
          <w:u w:val="single"/>
        </w:rPr>
      </w:pPr>
      <w:r w:rsidRPr="006B197F">
        <w:rPr>
          <w:rFonts w:ascii="Arial Narrow" w:hAnsi="Arial Narrow" w:cs="Arial"/>
          <w:b/>
          <w:color w:val="0070C0"/>
          <w:sz w:val="22"/>
          <w:szCs w:val="22"/>
          <w:u w:val="single"/>
        </w:rPr>
        <w:t xml:space="preserve">Se sugiere la siguiente redacción: </w:t>
      </w:r>
    </w:p>
    <w:p w14:paraId="08FA9203" w14:textId="77777777" w:rsidR="00B428FF" w:rsidRDefault="00B428FF" w:rsidP="00B428FF">
      <w:pPr>
        <w:spacing w:after="40"/>
        <w:jc w:val="both"/>
        <w:rPr>
          <w:rFonts w:ascii="Arial Narrow" w:hAnsi="Arial Narrow" w:cs="Tahoma"/>
          <w:b/>
          <w:bCs/>
          <w:sz w:val="22"/>
          <w:szCs w:val="22"/>
        </w:rPr>
      </w:pPr>
    </w:p>
    <w:p w14:paraId="0FC04433" w14:textId="77777777" w:rsidR="00B428FF" w:rsidRDefault="00B428FF" w:rsidP="00B428FF">
      <w:pPr>
        <w:spacing w:after="40"/>
        <w:jc w:val="both"/>
        <w:rPr>
          <w:rFonts w:ascii="Arial Narrow" w:hAnsi="Arial Narrow" w:cs="Tahoma"/>
          <w:sz w:val="22"/>
          <w:szCs w:val="22"/>
          <w:lang w:val="es-MX"/>
        </w:rPr>
      </w:pPr>
      <w:r>
        <w:rPr>
          <w:rFonts w:ascii="Arial Narrow" w:hAnsi="Arial Narrow" w:cs="Tahoma"/>
          <w:sz w:val="22"/>
          <w:szCs w:val="22"/>
          <w:lang w:val="es-MX"/>
        </w:rPr>
        <w:t>L</w:t>
      </w:r>
      <w:r w:rsidRPr="006F29CE">
        <w:rPr>
          <w:rFonts w:ascii="Arial Narrow" w:hAnsi="Arial Narrow" w:cs="Tahoma"/>
          <w:sz w:val="22"/>
          <w:szCs w:val="22"/>
          <w:lang w:val="es-MX"/>
        </w:rPr>
        <w:t>a Unidad Administrativa Especial,</w:t>
      </w:r>
      <w:r>
        <w:rPr>
          <w:rFonts w:ascii="Arial Narrow" w:hAnsi="Arial Narrow" w:cs="Tahoma"/>
          <w:sz w:val="22"/>
          <w:szCs w:val="22"/>
          <w:lang w:val="es-MX"/>
        </w:rPr>
        <w:t xml:space="preserve"> consultó las siguientes fuentes de información, obteniendo los precios de referencia que a continuación se promedian: </w:t>
      </w:r>
    </w:p>
    <w:p w14:paraId="5E051A76" w14:textId="77777777" w:rsidR="00B428FF" w:rsidRDefault="00B428FF" w:rsidP="00B428FF">
      <w:pPr>
        <w:spacing w:after="40"/>
        <w:jc w:val="both"/>
        <w:rPr>
          <w:rFonts w:ascii="Arial Narrow" w:hAnsi="Arial Narrow" w:cs="Tahoma"/>
          <w:b/>
          <w:sz w:val="22"/>
          <w:szCs w:val="22"/>
          <w:lang w:val="es-MX"/>
        </w:rPr>
      </w:pPr>
    </w:p>
    <w:tbl>
      <w:tblPr>
        <w:tblStyle w:val="Tablaconcuadrcula4-nfasis1"/>
        <w:tblW w:w="4977" w:type="pct"/>
        <w:tblLook w:val="04A0" w:firstRow="1" w:lastRow="0" w:firstColumn="1" w:lastColumn="0" w:noHBand="0" w:noVBand="1"/>
      </w:tblPr>
      <w:tblGrid>
        <w:gridCol w:w="670"/>
        <w:gridCol w:w="1279"/>
        <w:gridCol w:w="1516"/>
        <w:gridCol w:w="1301"/>
        <w:gridCol w:w="1303"/>
        <w:gridCol w:w="1470"/>
        <w:gridCol w:w="1159"/>
        <w:gridCol w:w="1451"/>
      </w:tblGrid>
      <w:tr w:rsidR="00096FB1" w:rsidRPr="0028225D" w14:paraId="5F83CAE6" w14:textId="77777777" w:rsidTr="00FA5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30617AC3" w14:textId="77777777" w:rsidR="00096FB1" w:rsidRPr="0028225D" w:rsidRDefault="00096FB1" w:rsidP="00096FB1">
            <w:pPr>
              <w:spacing w:after="40"/>
              <w:jc w:val="center"/>
              <w:rPr>
                <w:rFonts w:ascii="Arial Narrow" w:hAnsi="Arial Narrow" w:cs="Tahoma"/>
                <w:b w:val="0"/>
                <w:bCs w:val="0"/>
                <w:sz w:val="16"/>
                <w:szCs w:val="16"/>
                <w:lang w:val="es-MX"/>
              </w:rPr>
            </w:pPr>
          </w:p>
        </w:tc>
        <w:tc>
          <w:tcPr>
            <w:tcW w:w="630" w:type="pct"/>
          </w:tcPr>
          <w:p w14:paraId="26AF4B21" w14:textId="77777777"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p>
        </w:tc>
        <w:tc>
          <w:tcPr>
            <w:tcW w:w="747" w:type="pct"/>
          </w:tcPr>
          <w:p w14:paraId="2DE204FC" w14:textId="77777777"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p>
        </w:tc>
        <w:tc>
          <w:tcPr>
            <w:tcW w:w="641" w:type="pct"/>
          </w:tcPr>
          <w:p w14:paraId="52E602C6" w14:textId="653729DB"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COTIZACIÓN No. 1</w:t>
            </w:r>
          </w:p>
        </w:tc>
        <w:tc>
          <w:tcPr>
            <w:tcW w:w="642" w:type="pct"/>
          </w:tcPr>
          <w:p w14:paraId="5D054DDB" w14:textId="104D9379"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PÁGINA WEB DEL PROVEEDOR XXX</w:t>
            </w:r>
          </w:p>
        </w:tc>
        <w:tc>
          <w:tcPr>
            <w:tcW w:w="724" w:type="pct"/>
          </w:tcPr>
          <w:p w14:paraId="2F88A1ED" w14:textId="0B1F456D"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 xml:space="preserve">REVISTA ESPECIALIZADA XXXXX </w:t>
            </w:r>
          </w:p>
        </w:tc>
        <w:tc>
          <w:tcPr>
            <w:tcW w:w="571" w:type="pct"/>
          </w:tcPr>
          <w:p w14:paraId="27B8D2FF" w14:textId="49B7307A"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 xml:space="preserve">PROMEDIO DEL </w:t>
            </w:r>
          </w:p>
        </w:tc>
        <w:tc>
          <w:tcPr>
            <w:tcW w:w="715" w:type="pct"/>
          </w:tcPr>
          <w:p w14:paraId="78834891" w14:textId="13CB95E9" w:rsidR="00096FB1" w:rsidRPr="0028225D" w:rsidRDefault="00096FB1" w:rsidP="00096FB1">
            <w:pPr>
              <w:spacing w:after="40"/>
              <w:jc w:val="center"/>
              <w:cnfStyle w:val="100000000000" w:firstRow="1" w:lastRow="0" w:firstColumn="0" w:lastColumn="0" w:oddVBand="0" w:evenVBand="0" w:oddHBand="0" w:evenHBand="0" w:firstRowFirstColumn="0" w:firstRowLastColumn="0" w:lastRowFirstColumn="0" w:lastRowLastColumn="0"/>
              <w:rPr>
                <w:rFonts w:ascii="Arial Narrow" w:hAnsi="Arial Narrow" w:cs="Tahoma"/>
                <w:b w:val="0"/>
                <w:bCs w:val="0"/>
                <w:sz w:val="16"/>
                <w:szCs w:val="16"/>
                <w:lang w:val="es-MX"/>
              </w:rPr>
            </w:pPr>
            <w:r w:rsidRPr="00FA5C97">
              <w:rPr>
                <w:rFonts w:ascii="Arial Narrow" w:hAnsi="Arial Narrow" w:cs="Tahoma"/>
                <w:color w:val="auto"/>
                <w:sz w:val="16"/>
                <w:szCs w:val="16"/>
                <w:lang w:val="es-MX"/>
              </w:rPr>
              <w:t>ITEM</w:t>
            </w:r>
          </w:p>
        </w:tc>
      </w:tr>
      <w:tr w:rsidR="00096FB1" w:rsidRPr="0028225D" w14:paraId="39C6B066"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630D3042" w14:textId="77777777" w:rsidR="00096FB1" w:rsidRPr="0028225D" w:rsidRDefault="00096FB1" w:rsidP="00096FB1">
            <w:pPr>
              <w:spacing w:after="40"/>
              <w:jc w:val="center"/>
              <w:rPr>
                <w:rFonts w:ascii="Arial Narrow" w:hAnsi="Arial Narrow" w:cs="Tahoma"/>
                <w:b w:val="0"/>
                <w:bCs w:val="0"/>
                <w:sz w:val="16"/>
                <w:szCs w:val="16"/>
                <w:lang w:val="es-MX"/>
              </w:rPr>
            </w:pPr>
            <w:r w:rsidRPr="0028225D">
              <w:rPr>
                <w:rFonts w:ascii="Arial Narrow" w:hAnsi="Arial Narrow" w:cs="Tahoma"/>
                <w:sz w:val="16"/>
                <w:szCs w:val="16"/>
                <w:lang w:val="es-MX"/>
              </w:rPr>
              <w:t>ITEM</w:t>
            </w:r>
          </w:p>
        </w:tc>
        <w:tc>
          <w:tcPr>
            <w:tcW w:w="630" w:type="pct"/>
          </w:tcPr>
          <w:p w14:paraId="0C0132D7"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DESCRIPCIÓN</w:t>
            </w:r>
          </w:p>
        </w:tc>
        <w:tc>
          <w:tcPr>
            <w:tcW w:w="747" w:type="pct"/>
          </w:tcPr>
          <w:p w14:paraId="250813EF"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CANTIDAD</w:t>
            </w:r>
          </w:p>
        </w:tc>
        <w:tc>
          <w:tcPr>
            <w:tcW w:w="641" w:type="pct"/>
          </w:tcPr>
          <w:p w14:paraId="41F189A5"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642" w:type="pct"/>
          </w:tcPr>
          <w:p w14:paraId="6A3A6644"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724" w:type="pct"/>
          </w:tcPr>
          <w:p w14:paraId="5D722B0C"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571" w:type="pct"/>
          </w:tcPr>
          <w:p w14:paraId="7FEA5E39" w14:textId="7777777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UNITARIO</w:t>
            </w:r>
          </w:p>
        </w:tc>
        <w:tc>
          <w:tcPr>
            <w:tcW w:w="715" w:type="pct"/>
          </w:tcPr>
          <w:p w14:paraId="5D2D9C01" w14:textId="66524E67" w:rsidR="00096FB1" w:rsidRPr="0028225D" w:rsidRDefault="00096FB1" w:rsidP="00096FB1">
            <w:pPr>
              <w:spacing w:after="40"/>
              <w:jc w:val="center"/>
              <w:cnfStyle w:val="000000100000" w:firstRow="0" w:lastRow="0" w:firstColumn="0" w:lastColumn="0" w:oddVBand="0" w:evenVBand="0" w:oddHBand="1" w:evenHBand="0" w:firstRowFirstColumn="0" w:firstRowLastColumn="0" w:lastRowFirstColumn="0" w:lastRowLastColumn="0"/>
              <w:rPr>
                <w:rFonts w:ascii="Arial Narrow" w:hAnsi="Arial Narrow" w:cs="Tahoma"/>
                <w:b/>
                <w:bCs/>
                <w:sz w:val="16"/>
                <w:szCs w:val="16"/>
                <w:lang w:val="es-MX"/>
              </w:rPr>
            </w:pPr>
            <w:r w:rsidRPr="0028225D">
              <w:rPr>
                <w:rFonts w:ascii="Arial Narrow" w:hAnsi="Arial Narrow" w:cs="Tahoma"/>
                <w:b/>
                <w:bCs/>
                <w:sz w:val="16"/>
                <w:szCs w:val="16"/>
                <w:lang w:val="es-MX"/>
              </w:rPr>
              <w:t>VR. TOTAL</w:t>
            </w:r>
          </w:p>
        </w:tc>
      </w:tr>
      <w:tr w:rsidR="00096FB1" w:rsidRPr="0028225D" w14:paraId="53B004B0" w14:textId="77777777" w:rsidTr="00FA5C97">
        <w:tc>
          <w:tcPr>
            <w:cnfStyle w:val="001000000000" w:firstRow="0" w:lastRow="0" w:firstColumn="1" w:lastColumn="0" w:oddVBand="0" w:evenVBand="0" w:oddHBand="0" w:evenHBand="0" w:firstRowFirstColumn="0" w:firstRowLastColumn="0" w:lastRowFirstColumn="0" w:lastRowLastColumn="0"/>
            <w:tcW w:w="330" w:type="pct"/>
          </w:tcPr>
          <w:p w14:paraId="166A1153"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1</w:t>
            </w:r>
          </w:p>
        </w:tc>
        <w:tc>
          <w:tcPr>
            <w:tcW w:w="630" w:type="pct"/>
          </w:tcPr>
          <w:p w14:paraId="7E274F93"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47" w:type="pct"/>
          </w:tcPr>
          <w:p w14:paraId="4524C3F8"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1" w:type="pct"/>
          </w:tcPr>
          <w:p w14:paraId="2E7EEDD1"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2" w:type="pct"/>
          </w:tcPr>
          <w:p w14:paraId="567633E8"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24" w:type="pct"/>
          </w:tcPr>
          <w:p w14:paraId="0FB221FA"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571" w:type="pct"/>
          </w:tcPr>
          <w:p w14:paraId="3FCE2D5E"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15" w:type="pct"/>
          </w:tcPr>
          <w:p w14:paraId="63AF35CE"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r>
      <w:tr w:rsidR="00096FB1" w:rsidRPr="0028225D" w14:paraId="6815AE71" w14:textId="77777777" w:rsidTr="00FA5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tcPr>
          <w:p w14:paraId="22B0C083"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2</w:t>
            </w:r>
          </w:p>
        </w:tc>
        <w:tc>
          <w:tcPr>
            <w:tcW w:w="630" w:type="pct"/>
          </w:tcPr>
          <w:p w14:paraId="71D61CA1"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47" w:type="pct"/>
          </w:tcPr>
          <w:p w14:paraId="3E1551C9"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1" w:type="pct"/>
          </w:tcPr>
          <w:p w14:paraId="52EF6B41"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2" w:type="pct"/>
          </w:tcPr>
          <w:p w14:paraId="45F27148"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24" w:type="pct"/>
          </w:tcPr>
          <w:p w14:paraId="00F0BABD"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571" w:type="pct"/>
          </w:tcPr>
          <w:p w14:paraId="2E38A77F"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15" w:type="pct"/>
          </w:tcPr>
          <w:p w14:paraId="4E7E8DE0"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r>
      <w:tr w:rsidR="00096FB1" w:rsidRPr="0028225D" w14:paraId="3ABE9CB5" w14:textId="77777777" w:rsidTr="00FA5C97">
        <w:tc>
          <w:tcPr>
            <w:cnfStyle w:val="001000000000" w:firstRow="0" w:lastRow="0" w:firstColumn="1" w:lastColumn="0" w:oddVBand="0" w:evenVBand="0" w:oddHBand="0" w:evenHBand="0" w:firstRowFirstColumn="0" w:firstRowLastColumn="0" w:lastRowFirstColumn="0" w:lastRowLastColumn="0"/>
            <w:tcW w:w="330" w:type="pct"/>
          </w:tcPr>
          <w:p w14:paraId="22D201F7" w14:textId="77777777" w:rsidR="00096FB1" w:rsidRPr="0028225D" w:rsidRDefault="00096FB1" w:rsidP="00096FB1">
            <w:pPr>
              <w:spacing w:after="40"/>
              <w:jc w:val="both"/>
              <w:rPr>
                <w:rFonts w:ascii="Arial Narrow" w:hAnsi="Arial Narrow" w:cs="Tahoma"/>
                <w:sz w:val="16"/>
                <w:szCs w:val="16"/>
                <w:lang w:val="es-MX"/>
              </w:rPr>
            </w:pPr>
            <w:r w:rsidRPr="0028225D">
              <w:rPr>
                <w:rFonts w:ascii="Arial Narrow" w:hAnsi="Arial Narrow" w:cs="Tahoma"/>
                <w:sz w:val="16"/>
                <w:szCs w:val="16"/>
                <w:lang w:val="es-MX"/>
              </w:rPr>
              <w:t>3</w:t>
            </w:r>
          </w:p>
        </w:tc>
        <w:tc>
          <w:tcPr>
            <w:tcW w:w="630" w:type="pct"/>
          </w:tcPr>
          <w:p w14:paraId="6DA21D32"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47" w:type="pct"/>
          </w:tcPr>
          <w:p w14:paraId="7F46F767"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1" w:type="pct"/>
          </w:tcPr>
          <w:p w14:paraId="608E2E84"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642" w:type="pct"/>
          </w:tcPr>
          <w:p w14:paraId="499B60C9"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24" w:type="pct"/>
          </w:tcPr>
          <w:p w14:paraId="68DCC8E6"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571" w:type="pct"/>
          </w:tcPr>
          <w:p w14:paraId="7913FD23"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c>
          <w:tcPr>
            <w:tcW w:w="715" w:type="pct"/>
          </w:tcPr>
          <w:p w14:paraId="0EE322E6" w14:textId="77777777" w:rsidR="00096FB1" w:rsidRPr="0028225D" w:rsidRDefault="00096FB1" w:rsidP="00096FB1">
            <w:pPr>
              <w:spacing w:after="40"/>
              <w:jc w:val="both"/>
              <w:cnfStyle w:val="000000000000" w:firstRow="0" w:lastRow="0" w:firstColumn="0" w:lastColumn="0" w:oddVBand="0" w:evenVBand="0" w:oddHBand="0" w:evenHBand="0" w:firstRowFirstColumn="0" w:firstRowLastColumn="0" w:lastRowFirstColumn="0" w:lastRowLastColumn="0"/>
              <w:rPr>
                <w:rFonts w:ascii="Arial Narrow" w:hAnsi="Arial Narrow" w:cs="Tahoma"/>
                <w:sz w:val="16"/>
                <w:szCs w:val="16"/>
                <w:lang w:val="es-MX"/>
              </w:rPr>
            </w:pPr>
          </w:p>
        </w:tc>
      </w:tr>
      <w:tr w:rsidR="00096FB1" w:rsidRPr="0028225D" w14:paraId="67F81AF6" w14:textId="77777777" w:rsidTr="00FA5C9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30" w:type="pct"/>
          </w:tcPr>
          <w:p w14:paraId="3D8EACB6" w14:textId="77777777" w:rsidR="00096FB1" w:rsidRPr="0028225D" w:rsidRDefault="00096FB1" w:rsidP="00096FB1">
            <w:pPr>
              <w:spacing w:after="40"/>
              <w:jc w:val="center"/>
              <w:rPr>
                <w:rFonts w:ascii="Arial Narrow" w:hAnsi="Arial Narrow" w:cs="Tahoma"/>
                <w:b w:val="0"/>
                <w:bCs w:val="0"/>
                <w:sz w:val="16"/>
                <w:szCs w:val="16"/>
                <w:lang w:val="es-MX"/>
              </w:rPr>
            </w:pPr>
            <w:r w:rsidRPr="0028225D">
              <w:rPr>
                <w:rFonts w:ascii="Arial Narrow" w:hAnsi="Arial Narrow" w:cs="Tahoma"/>
                <w:sz w:val="16"/>
                <w:szCs w:val="16"/>
                <w:lang w:val="es-MX"/>
              </w:rPr>
              <w:t>TOTAL</w:t>
            </w:r>
          </w:p>
        </w:tc>
        <w:tc>
          <w:tcPr>
            <w:tcW w:w="630" w:type="pct"/>
          </w:tcPr>
          <w:p w14:paraId="25849D9B"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47" w:type="pct"/>
          </w:tcPr>
          <w:p w14:paraId="6B9F14D4"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1" w:type="pct"/>
          </w:tcPr>
          <w:p w14:paraId="50EEFAD5"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642" w:type="pct"/>
          </w:tcPr>
          <w:p w14:paraId="7B1993EB"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24" w:type="pct"/>
          </w:tcPr>
          <w:p w14:paraId="1F4C96B5"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571" w:type="pct"/>
          </w:tcPr>
          <w:p w14:paraId="583E6CCD"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c>
          <w:tcPr>
            <w:tcW w:w="715" w:type="pct"/>
          </w:tcPr>
          <w:p w14:paraId="6DE0E683" w14:textId="77777777" w:rsidR="00096FB1" w:rsidRPr="0028225D" w:rsidRDefault="00096FB1" w:rsidP="00096FB1">
            <w:pPr>
              <w:spacing w:after="40"/>
              <w:jc w:val="both"/>
              <w:cnfStyle w:val="000000100000" w:firstRow="0" w:lastRow="0" w:firstColumn="0" w:lastColumn="0" w:oddVBand="0" w:evenVBand="0" w:oddHBand="1" w:evenHBand="0" w:firstRowFirstColumn="0" w:firstRowLastColumn="0" w:lastRowFirstColumn="0" w:lastRowLastColumn="0"/>
              <w:rPr>
                <w:rFonts w:ascii="Arial Narrow" w:hAnsi="Arial Narrow" w:cs="Tahoma"/>
                <w:sz w:val="16"/>
                <w:szCs w:val="16"/>
                <w:lang w:val="es-MX"/>
              </w:rPr>
            </w:pPr>
          </w:p>
        </w:tc>
      </w:tr>
    </w:tbl>
    <w:p w14:paraId="342F3472" w14:textId="77777777" w:rsidR="00B428FF" w:rsidRDefault="00B428FF" w:rsidP="00B428FF">
      <w:pPr>
        <w:spacing w:after="40"/>
        <w:jc w:val="both"/>
        <w:rPr>
          <w:rFonts w:ascii="Arial Narrow" w:eastAsia="Calibri" w:hAnsi="Arial Narrow" w:cs="Tahoma"/>
          <w:b/>
          <w:bCs/>
          <w:iCs/>
          <w:color w:val="00B050"/>
          <w:sz w:val="22"/>
          <w:szCs w:val="22"/>
          <w:u w:val="single"/>
          <w:lang w:eastAsia="es-CO"/>
        </w:rPr>
      </w:pPr>
      <w:r>
        <w:rPr>
          <w:rFonts w:ascii="Arial Narrow" w:eastAsia="Calibri" w:hAnsi="Arial Narrow" w:cs="Tahoma"/>
          <w:b/>
          <w:bCs/>
          <w:iCs/>
          <w:color w:val="00B050"/>
          <w:sz w:val="22"/>
          <w:szCs w:val="22"/>
          <w:u w:val="single"/>
          <w:lang w:eastAsia="es-CO"/>
        </w:rPr>
        <w:t xml:space="preserve"> </w:t>
      </w:r>
    </w:p>
    <w:p w14:paraId="11FBD488"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commentRangeStart w:id="17"/>
      <w:r w:rsidRPr="00AC6604">
        <w:rPr>
          <w:rFonts w:ascii="Arial Narrow" w:eastAsia="Calibri" w:hAnsi="Arial Narrow" w:cs="Tahoma"/>
          <w:b/>
          <w:bCs/>
          <w:iCs/>
          <w:color w:val="2E74B5" w:themeColor="accent1" w:themeShade="BF"/>
          <w:sz w:val="22"/>
          <w:szCs w:val="22"/>
          <w:u w:val="single"/>
          <w:lang w:eastAsia="es-CO"/>
        </w:rPr>
        <w:t>Nota: (Aclarar si se encuentra o no excluido o exento del impuesto al valor agregado –IVA.)</w:t>
      </w:r>
      <w:commentRangeEnd w:id="17"/>
      <w:r w:rsidR="004B426B">
        <w:rPr>
          <w:rStyle w:val="Refdecomentario"/>
          <w:rFonts w:ascii="Tahoma" w:eastAsia="Tahoma" w:hAnsi="Tahoma" w:cs="Tahoma"/>
          <w:lang w:val="es-ES"/>
        </w:rPr>
        <w:commentReference w:id="17"/>
      </w:r>
    </w:p>
    <w:p w14:paraId="05151417"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14B0700E" w14:textId="77777777" w:rsidR="00B428FF" w:rsidRPr="00AC6604" w:rsidRDefault="00B428FF" w:rsidP="00B428FF">
      <w:pPr>
        <w:spacing w:after="40"/>
        <w:jc w:val="both"/>
        <w:rPr>
          <w:rFonts w:ascii="Arial Narrow" w:eastAsia="Calibri" w:hAnsi="Arial Narrow" w:cs="Tahoma"/>
          <w:iCs/>
          <w:color w:val="2E74B5" w:themeColor="accent1" w:themeShade="BF"/>
          <w:sz w:val="22"/>
          <w:szCs w:val="22"/>
          <w:lang w:eastAsia="es-CO"/>
        </w:rPr>
      </w:pPr>
      <w:r w:rsidRPr="00AC6604">
        <w:rPr>
          <w:rFonts w:ascii="Arial Narrow" w:eastAsia="Calibri" w:hAnsi="Arial Narrow" w:cs="Tahoma"/>
          <w:iCs/>
          <w:color w:val="2E74B5" w:themeColor="accent1" w:themeShade="BF"/>
          <w:sz w:val="22"/>
          <w:szCs w:val="22"/>
          <w:lang w:eastAsia="es-CO"/>
        </w:rPr>
        <w:t xml:space="preserve">El área técnica podrá elaborar los cuadros comparativos que considere pertinentes, siempre que la información requerida se encuentra allí contenida, por tanto, los cuadros anteriormente referidos son una referencia y podrán ser modificados por la dependencia de acuerdo con las características particulares de cada proceso. </w:t>
      </w:r>
    </w:p>
    <w:p w14:paraId="4FC77751" w14:textId="77777777" w:rsidR="00B428FF" w:rsidRPr="00FF3652" w:rsidRDefault="00B428FF" w:rsidP="00B428FF">
      <w:pPr>
        <w:spacing w:after="40"/>
        <w:jc w:val="both"/>
        <w:rPr>
          <w:rFonts w:ascii="Arial Narrow" w:eastAsia="Calibri" w:hAnsi="Arial Narrow" w:cs="Tahoma"/>
          <w:iCs/>
          <w:color w:val="00B050"/>
          <w:sz w:val="22"/>
          <w:szCs w:val="22"/>
          <w:lang w:eastAsia="es-CO"/>
        </w:rPr>
      </w:pPr>
    </w:p>
    <w:p w14:paraId="32393B0A" w14:textId="77777777" w:rsidR="00B428FF" w:rsidRPr="00763AD7" w:rsidRDefault="00B428FF" w:rsidP="00B428FF">
      <w:pPr>
        <w:spacing w:after="40"/>
        <w:jc w:val="both"/>
        <w:rPr>
          <w:rFonts w:ascii="Arial Narrow" w:hAnsi="Arial Narrow" w:cs="Tahoma"/>
          <w:b/>
          <w:sz w:val="22"/>
          <w:szCs w:val="22"/>
          <w:lang w:val="es-MX"/>
        </w:rPr>
      </w:pPr>
      <w:r>
        <w:rPr>
          <w:rFonts w:ascii="Arial Narrow" w:hAnsi="Arial Narrow" w:cs="Tahoma"/>
          <w:b/>
          <w:sz w:val="22"/>
          <w:szCs w:val="22"/>
          <w:lang w:val="es-MX"/>
        </w:rPr>
        <w:t xml:space="preserve">3.3.2. </w:t>
      </w:r>
      <w:r w:rsidRPr="00763AD7">
        <w:rPr>
          <w:rFonts w:ascii="Arial Narrow" w:hAnsi="Arial Narrow" w:cs="Tahoma"/>
          <w:b/>
          <w:sz w:val="22"/>
          <w:szCs w:val="22"/>
          <w:lang w:val="es-MX"/>
        </w:rPr>
        <w:t>VALOR PROYECTADO UNIDAD ADMINISTRATIVA ESPECIAL</w:t>
      </w:r>
    </w:p>
    <w:p w14:paraId="589AB597" w14:textId="77777777" w:rsidR="00B428FF" w:rsidRPr="006F29CE" w:rsidRDefault="00B428FF" w:rsidP="00B428FF">
      <w:pPr>
        <w:spacing w:after="40"/>
        <w:jc w:val="both"/>
        <w:rPr>
          <w:rFonts w:ascii="Arial Narrow" w:hAnsi="Arial Narrow" w:cs="Tahoma"/>
          <w:b/>
          <w:sz w:val="22"/>
          <w:szCs w:val="22"/>
          <w:lang w:val="es-MX"/>
        </w:rPr>
      </w:pPr>
    </w:p>
    <w:p w14:paraId="42353C38" w14:textId="77777777" w:rsidR="00B428FF" w:rsidRPr="00E931D0" w:rsidRDefault="00B428FF" w:rsidP="00B428FF">
      <w:pPr>
        <w:spacing w:after="40"/>
        <w:jc w:val="both"/>
        <w:rPr>
          <w:rFonts w:ascii="Arial Narrow" w:eastAsia="Calibri" w:hAnsi="Arial Narrow" w:cs="Tahoma"/>
          <w:iCs/>
          <w:color w:val="00B050"/>
          <w:sz w:val="22"/>
          <w:szCs w:val="22"/>
          <w:lang w:eastAsia="es-CO"/>
        </w:rPr>
      </w:pPr>
      <w:commentRangeStart w:id="18"/>
      <w:r w:rsidRPr="00D65085">
        <w:rPr>
          <w:rFonts w:ascii="Arial Narrow" w:eastAsia="Calibri" w:hAnsi="Arial Narrow" w:cs="Tahoma"/>
          <w:iCs/>
          <w:sz w:val="22"/>
          <w:szCs w:val="22"/>
          <w:lang w:eastAsia="es-CO"/>
        </w:rPr>
        <w:t>De conformidad con el análisis de precios y la determinación de la necesidad contenida en los estudios previos, el valor del presupuesto para el presente proceso es de</w:t>
      </w:r>
      <w:r w:rsidRPr="00AC6604">
        <w:rPr>
          <w:rFonts w:ascii="Arial Narrow" w:eastAsia="Calibri" w:hAnsi="Arial Narrow" w:cs="Tahoma"/>
          <w:iCs/>
          <w:color w:val="2E74B5" w:themeColor="accent1" w:themeShade="BF"/>
          <w:sz w:val="22"/>
          <w:szCs w:val="22"/>
          <w:lang w:eastAsia="es-CO"/>
        </w:rPr>
        <w:t>: Indicar el valor del presupuesto en números</w:t>
      </w:r>
      <w:r w:rsidRPr="00096FB1">
        <w:rPr>
          <w:rFonts w:ascii="Arial Narrow" w:eastAsia="Calibri" w:hAnsi="Arial Narrow" w:cs="Tahoma"/>
          <w:iCs/>
          <w:color w:val="2E74B5" w:themeColor="accent1" w:themeShade="BF"/>
          <w:sz w:val="22"/>
          <w:szCs w:val="22"/>
          <w:lang w:eastAsia="es-CO"/>
        </w:rPr>
        <w:t>.</w:t>
      </w:r>
      <w:commentRangeEnd w:id="18"/>
      <w:r w:rsidR="004B426B">
        <w:rPr>
          <w:rStyle w:val="Refdecomentario"/>
          <w:rFonts w:ascii="Tahoma" w:eastAsia="Tahoma" w:hAnsi="Tahoma" w:cs="Tahoma"/>
          <w:lang w:val="es-ES"/>
        </w:rPr>
        <w:commentReference w:id="18"/>
      </w:r>
    </w:p>
    <w:p w14:paraId="0F540C6F" w14:textId="77777777" w:rsidR="00B428FF" w:rsidRPr="006F29CE" w:rsidRDefault="00B428FF" w:rsidP="00B428FF">
      <w:pPr>
        <w:spacing w:after="40"/>
        <w:jc w:val="both"/>
        <w:rPr>
          <w:rFonts w:ascii="Arial Narrow" w:hAnsi="Arial Narrow" w:cs="Tahoma"/>
          <w:sz w:val="22"/>
          <w:szCs w:val="22"/>
          <w:lang w:val="es-MX"/>
        </w:rPr>
      </w:pPr>
    </w:p>
    <w:p w14:paraId="266DBADE" w14:textId="77777777" w:rsidR="00B428FF" w:rsidRPr="00E931D0" w:rsidRDefault="00B428FF" w:rsidP="00B428FF">
      <w:pPr>
        <w:pStyle w:val="Prrafodelista"/>
        <w:widowControl w:val="0"/>
        <w:numPr>
          <w:ilvl w:val="0"/>
          <w:numId w:val="17"/>
        </w:numPr>
        <w:spacing w:after="40"/>
        <w:ind w:left="284" w:hanging="284"/>
        <w:jc w:val="both"/>
        <w:rPr>
          <w:rFonts w:ascii="Arial Narrow" w:hAnsi="Arial Narrow" w:cs="Tahoma"/>
          <w:b/>
          <w:sz w:val="22"/>
          <w:szCs w:val="22"/>
          <w:lang w:val="es-MX"/>
        </w:rPr>
      </w:pPr>
      <w:r w:rsidRPr="00E931D0">
        <w:rPr>
          <w:rFonts w:ascii="Arial Narrow" w:hAnsi="Arial Narrow" w:cs="Tahoma"/>
          <w:b/>
          <w:sz w:val="22"/>
          <w:szCs w:val="22"/>
          <w:lang w:val="es-MX"/>
        </w:rPr>
        <w:t xml:space="preserve">ANÁLISIS DE FOMENTO A LA EJECUCIÓN DE CONTRATOS POR PARTE DE SUJETOS DE ESPECIAL PROTECCIÓN CONSTITUCIONAL </w:t>
      </w:r>
    </w:p>
    <w:p w14:paraId="5AA6A77F" w14:textId="77777777" w:rsidR="00B428FF" w:rsidRPr="00065B21" w:rsidRDefault="00B428FF" w:rsidP="00B428FF">
      <w:pPr>
        <w:jc w:val="both"/>
        <w:rPr>
          <w:rFonts w:ascii="Arial Narrow" w:hAnsi="Arial Narrow"/>
          <w:color w:val="00B050"/>
          <w:sz w:val="22"/>
          <w:szCs w:val="22"/>
          <w:lang w:eastAsia="es-CO"/>
        </w:rPr>
      </w:pPr>
    </w:p>
    <w:p w14:paraId="46748C9A"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0042C525"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1C91BDB6" w14:textId="77777777" w:rsidR="00B428FF" w:rsidRPr="00AC6604" w:rsidRDefault="00B428FF" w:rsidP="00B428FF">
      <w:pPr>
        <w:jc w:val="both"/>
        <w:rPr>
          <w:rFonts w:ascii="Arial Narrow" w:eastAsia="Arial Narrow" w:hAnsi="Arial Narrow" w:cs="Arial Narrow"/>
          <w:b/>
          <w:bCs/>
          <w:color w:val="2E74B5" w:themeColor="accent1" w:themeShade="BF"/>
          <w:sz w:val="22"/>
          <w:szCs w:val="22"/>
          <w:u w:val="single"/>
          <w:vertAlign w:val="superscript"/>
        </w:rPr>
      </w:pPr>
      <w:r w:rsidRPr="00AC6604">
        <w:rPr>
          <w:rFonts w:ascii="Arial Narrow" w:eastAsia="Calibri" w:hAnsi="Arial Narrow"/>
          <w:color w:val="2E74B5" w:themeColor="accent1" w:themeShade="BF"/>
          <w:sz w:val="22"/>
          <w:szCs w:val="22"/>
          <w:lang w:eastAsia="en-US"/>
        </w:rPr>
        <w:t>Para dar cumplimiento al artículo 2.2.1.2.4.2.16 del Decreto 1082 de 2015, t</w:t>
      </w:r>
      <w:r w:rsidRPr="00AC6604">
        <w:rPr>
          <w:rFonts w:ascii="Arial Narrow" w:eastAsia="Arial Narrow" w:hAnsi="Arial Narrow" w:cs="Arial Narrow"/>
          <w:color w:val="2E74B5" w:themeColor="accent1" w:themeShade="BF"/>
          <w:sz w:val="22"/>
          <w:szCs w:val="22"/>
        </w:rPr>
        <w:t>eniendo en cuenta el objeto contractual y el alcance de las obligaciones</w:t>
      </w:r>
      <w:r w:rsidRPr="00AC6604">
        <w:rPr>
          <w:rFonts w:ascii="Arial Narrow" w:eastAsia="Calibri" w:hAnsi="Arial Narrow"/>
          <w:color w:val="2E74B5" w:themeColor="accent1" w:themeShade="BF"/>
          <w:sz w:val="22"/>
          <w:szCs w:val="22"/>
          <w:lang w:eastAsia="en-US"/>
        </w:rPr>
        <w:t xml:space="preserve"> </w:t>
      </w:r>
      <w:r w:rsidRPr="00AC6604">
        <w:rPr>
          <w:rFonts w:ascii="Arial Narrow" w:eastAsia="Calibri" w:hAnsi="Arial Narrow"/>
          <w:color w:val="2E74B5" w:themeColor="accent1" w:themeShade="BF"/>
          <w:sz w:val="22"/>
          <w:szCs w:val="22"/>
          <w:u w:val="single"/>
          <w:lang w:eastAsia="en-US"/>
        </w:rPr>
        <w:t xml:space="preserve">deberá </w:t>
      </w:r>
      <w:r w:rsidRPr="00AC6604">
        <w:rPr>
          <w:rFonts w:ascii="Arial Narrow" w:eastAsia="Calibri" w:hAnsi="Arial Narrow"/>
          <w:color w:val="2E74B5" w:themeColor="accent1" w:themeShade="BF"/>
          <w:sz w:val="22"/>
          <w:szCs w:val="22"/>
          <w:lang w:eastAsia="en-US"/>
        </w:rPr>
        <w:t xml:space="preserve">analizarse la </w:t>
      </w:r>
      <w:r w:rsidRPr="00AC6604">
        <w:rPr>
          <w:rFonts w:ascii="Arial Narrow" w:eastAsia="Arial Narrow" w:hAnsi="Arial Narrow" w:cs="Arial Narrow"/>
          <w:color w:val="2E74B5" w:themeColor="accent1" w:themeShade="BF"/>
          <w:sz w:val="22"/>
          <w:szCs w:val="22"/>
        </w:rPr>
        <w:t>oportunidad y conveniencia de fomentar que, quien resulte adjudicatario del proceso de selección pretendido, destine al cumplimiento del objeto contractual la provisión de bienes o servicios por parte de población en pobreza extrema, desplazados por la violencia, personas en proceso de reintegración o reincorporación y sujetos de especial protección constitucional.</w:t>
      </w:r>
    </w:p>
    <w:p w14:paraId="1E27BB79" w14:textId="77777777" w:rsidR="00B428FF" w:rsidRPr="00AC6604" w:rsidRDefault="00B428FF" w:rsidP="00B428FF">
      <w:pPr>
        <w:jc w:val="both"/>
        <w:rPr>
          <w:rFonts w:ascii="Arial Narrow" w:eastAsia="Arial Narrow" w:hAnsi="Arial Narrow" w:cs="Arial Narrow"/>
          <w:b/>
          <w:bCs/>
          <w:color w:val="2E74B5" w:themeColor="accent1" w:themeShade="BF"/>
          <w:sz w:val="22"/>
          <w:szCs w:val="22"/>
          <w:u w:val="single"/>
          <w:vertAlign w:val="superscript"/>
        </w:rPr>
      </w:pPr>
    </w:p>
    <w:p w14:paraId="754FD656" w14:textId="4DBC1CB3" w:rsidR="00B428FF" w:rsidRPr="00AC6604" w:rsidRDefault="00B428FF" w:rsidP="00B428FF">
      <w:pPr>
        <w:jc w:val="both"/>
        <w:rPr>
          <w:rFonts w:ascii="Arial Narrow" w:eastAsia="Arial Narrow" w:hAnsi="Arial Narrow" w:cs="Arial Narrow"/>
          <w:color w:val="2E74B5" w:themeColor="accent1" w:themeShade="BF"/>
          <w:sz w:val="22"/>
          <w:szCs w:val="22"/>
        </w:rPr>
      </w:pPr>
      <w:r w:rsidRPr="00AC6604">
        <w:rPr>
          <w:rFonts w:ascii="Arial Narrow" w:eastAsia="Arial Narrow" w:hAnsi="Arial Narrow" w:cs="Arial Narrow"/>
          <w:color w:val="2E74B5" w:themeColor="accent1" w:themeShade="BF"/>
          <w:sz w:val="22"/>
          <w:szCs w:val="22"/>
        </w:rPr>
        <w:lastRenderedPageBreak/>
        <w:t>Esta provisión se establecerá en un porcentaje que no será superior al diez por ciento (10%) ni inferior al cinco por ciento (5%) de los bienes o servicios requeridos para la ejecución del contrato, de manera que no se ponga en riesgo su cumplimiento adecuado. En caso de determinar lo anterior como viable, el área técnica deberá incorporar esta obligación en la minuta del contrato del pliego de condiciones o documento equivalente. El supervisor o el interventor, según el caso, realizará el seguimiento y verificará que las personas vinculadas al inicio y durante la ejecución del contrato pertenezcan a los grupos poblacionales enunciados anteriormente.</w:t>
      </w:r>
    </w:p>
    <w:p w14:paraId="44A5CC47" w14:textId="77777777" w:rsidR="00F1438E" w:rsidRPr="00065B21" w:rsidRDefault="00F1438E" w:rsidP="00B428FF">
      <w:pPr>
        <w:jc w:val="both"/>
        <w:rPr>
          <w:rFonts w:ascii="Arial Narrow" w:hAnsi="Arial Narrow"/>
          <w:color w:val="00B050"/>
          <w:sz w:val="22"/>
          <w:szCs w:val="22"/>
        </w:rPr>
      </w:pPr>
    </w:p>
    <w:p w14:paraId="59AD319C" w14:textId="77777777" w:rsidR="00B428FF" w:rsidRPr="00BB2430" w:rsidRDefault="00B428FF" w:rsidP="00B428FF">
      <w:pPr>
        <w:pStyle w:val="Prrafodelista"/>
        <w:widowControl w:val="0"/>
        <w:numPr>
          <w:ilvl w:val="0"/>
          <w:numId w:val="17"/>
        </w:numPr>
        <w:jc w:val="both"/>
        <w:rPr>
          <w:rFonts w:ascii="Arial Narrow" w:hAnsi="Arial Narrow"/>
          <w:b/>
          <w:bCs/>
          <w:sz w:val="22"/>
          <w:szCs w:val="22"/>
        </w:rPr>
      </w:pPr>
      <w:r w:rsidRPr="00EB7AA5">
        <w:rPr>
          <w:rFonts w:ascii="Arial Narrow" w:hAnsi="Arial Narrow"/>
          <w:b/>
          <w:bCs/>
          <w:sz w:val="22"/>
          <w:szCs w:val="22"/>
        </w:rPr>
        <w:t>CUMPLIMIENTO DEL DECRETO 332 DE 2020</w:t>
      </w:r>
    </w:p>
    <w:p w14:paraId="64551BAA"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r w:rsidRPr="00AC6604">
        <w:rPr>
          <w:rFonts w:ascii="Arial Narrow" w:eastAsia="Calibri" w:hAnsi="Arial Narrow" w:cs="Tahoma"/>
          <w:b/>
          <w:bCs/>
          <w:iCs/>
          <w:color w:val="2E74B5" w:themeColor="accent1" w:themeShade="BF"/>
          <w:sz w:val="22"/>
          <w:szCs w:val="22"/>
          <w:u w:val="single"/>
          <w:lang w:eastAsia="es-CO"/>
        </w:rPr>
        <w:t xml:space="preserve">Orientación: </w:t>
      </w:r>
    </w:p>
    <w:p w14:paraId="30133B79" w14:textId="77777777" w:rsidR="00B428FF" w:rsidRPr="00AC6604" w:rsidRDefault="00B428FF" w:rsidP="00B428FF">
      <w:pPr>
        <w:spacing w:after="40"/>
        <w:jc w:val="both"/>
        <w:rPr>
          <w:rFonts w:ascii="Arial Narrow" w:eastAsia="Calibri" w:hAnsi="Arial Narrow" w:cs="Tahoma"/>
          <w:b/>
          <w:bCs/>
          <w:iCs/>
          <w:color w:val="2E74B5" w:themeColor="accent1" w:themeShade="BF"/>
          <w:sz w:val="22"/>
          <w:szCs w:val="22"/>
          <w:u w:val="single"/>
          <w:lang w:eastAsia="es-CO"/>
        </w:rPr>
      </w:pPr>
    </w:p>
    <w:p w14:paraId="6CDD6E51" w14:textId="77777777" w:rsidR="00B428FF" w:rsidRPr="00AC6604" w:rsidRDefault="00B428FF" w:rsidP="00B428FF">
      <w:pPr>
        <w:jc w:val="both"/>
        <w:rPr>
          <w:rFonts w:ascii="Arial Narrow" w:hAnsi="Arial Narrow"/>
          <w:color w:val="2E74B5" w:themeColor="accent1" w:themeShade="BF"/>
          <w:sz w:val="22"/>
          <w:szCs w:val="22"/>
        </w:rPr>
      </w:pPr>
      <w:r w:rsidRPr="00AC6604">
        <w:rPr>
          <w:rFonts w:ascii="Arial Narrow" w:hAnsi="Arial Narrow"/>
          <w:color w:val="2E74B5" w:themeColor="accent1" w:themeShade="BF"/>
          <w:sz w:val="22"/>
          <w:szCs w:val="22"/>
        </w:rPr>
        <w:t>Adicionalmente, el área técnica deberá dejar constancia del análisis efectuado sobre la aplicación del Decreto Distrital 332 de 2020, cuando considere que no es posible la vinculación de mujeres a la ejecución contractual en los términos allí establecidos.</w:t>
      </w:r>
    </w:p>
    <w:p w14:paraId="05DDFFB5" w14:textId="77777777" w:rsidR="00B428FF" w:rsidRPr="00AC6604" w:rsidRDefault="00B428FF" w:rsidP="00B428FF">
      <w:pPr>
        <w:jc w:val="both"/>
        <w:rPr>
          <w:rFonts w:ascii="Arial Narrow" w:hAnsi="Arial Narrow"/>
          <w:color w:val="2E74B5" w:themeColor="accent1" w:themeShade="BF"/>
          <w:sz w:val="22"/>
          <w:szCs w:val="22"/>
        </w:rPr>
      </w:pPr>
      <w:r w:rsidRPr="00AC6604">
        <w:rPr>
          <w:rFonts w:ascii="Arial Narrow" w:hAnsi="Arial Narrow"/>
          <w:color w:val="2E74B5" w:themeColor="accent1" w:themeShade="BF"/>
          <w:sz w:val="22"/>
          <w:szCs w:val="22"/>
        </w:rPr>
        <w:t>Debe recordarse que la norma indica:</w:t>
      </w:r>
    </w:p>
    <w:p w14:paraId="30A773FC" w14:textId="77777777" w:rsidR="00B428FF" w:rsidRPr="00AC6604" w:rsidRDefault="00B428FF" w:rsidP="00B428FF">
      <w:pPr>
        <w:jc w:val="both"/>
        <w:rPr>
          <w:rFonts w:ascii="Arial Narrow" w:hAnsi="Arial Narrow"/>
          <w:color w:val="2E74B5" w:themeColor="accent1" w:themeShade="BF"/>
          <w:sz w:val="22"/>
          <w:szCs w:val="22"/>
        </w:rPr>
      </w:pPr>
    </w:p>
    <w:p w14:paraId="23194AFD" w14:textId="77777777"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“Excepcionalmente, si la entidad u organismo distrital concluye que por la especificidad de ciertos contratos no es posible cumplir con los porcentajes en las fechas indicadas, deberá incluir en los respectivos pliegos de condiciones y estudios previos esta observación, justificando técnicamente las razones por las cuáles no es posible cumplir la meta. En estos casos, el organismo o la entidad distrital:</w:t>
      </w:r>
    </w:p>
    <w:p w14:paraId="1C5E877B" w14:textId="77777777"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 </w:t>
      </w:r>
    </w:p>
    <w:p w14:paraId="71803CAB" w14:textId="3CEB1746" w:rsidR="00B428FF" w:rsidRPr="00AC6604" w:rsidRDefault="00B428FF" w:rsidP="00B428FF">
      <w:pPr>
        <w:jc w:val="both"/>
        <w:rPr>
          <w:rFonts w:ascii="Arial Narrow" w:hAnsi="Arial Narrow"/>
          <w:i/>
          <w:iCs/>
          <w:color w:val="2E74B5" w:themeColor="accent1" w:themeShade="BF"/>
          <w:sz w:val="22"/>
          <w:szCs w:val="22"/>
        </w:rPr>
      </w:pPr>
      <w:r w:rsidRPr="00AC6604">
        <w:rPr>
          <w:rFonts w:ascii="Arial Narrow" w:hAnsi="Arial Narrow"/>
          <w:i/>
          <w:iCs/>
          <w:color w:val="2E74B5" w:themeColor="accent1" w:themeShade="BF"/>
          <w:sz w:val="22"/>
          <w:szCs w:val="22"/>
        </w:rPr>
        <w:t>1. Contará con un plazo adicional de seis (6) meses para llegar a la meta e incorporar en los contratos los porcentajes establecidos. Los seis (6) meses adicionales se contarán a partir de la fecha de vencimiento señalada en la tabla anterior.</w:t>
      </w:r>
    </w:p>
    <w:p w14:paraId="21E89E6A" w14:textId="77777777" w:rsidR="00F1438E" w:rsidRPr="00AC6604" w:rsidRDefault="00F1438E" w:rsidP="00B428FF">
      <w:pPr>
        <w:jc w:val="both"/>
        <w:rPr>
          <w:rFonts w:ascii="Arial Narrow" w:hAnsi="Arial Narrow"/>
          <w:iCs/>
          <w:color w:val="2E74B5" w:themeColor="accent1" w:themeShade="BF"/>
          <w:sz w:val="22"/>
          <w:szCs w:val="22"/>
        </w:rPr>
      </w:pPr>
    </w:p>
    <w:bookmarkEnd w:id="14"/>
    <w:p w14:paraId="526877BE" w14:textId="77777777" w:rsidR="00F1438E" w:rsidRDefault="00F1438E" w:rsidP="00B428FF">
      <w:pPr>
        <w:tabs>
          <w:tab w:val="left" w:pos="8670"/>
        </w:tabs>
        <w:spacing w:after="40"/>
        <w:jc w:val="both"/>
        <w:rPr>
          <w:rFonts w:ascii="Arial Narrow" w:hAnsi="Arial Narrow" w:cs="Tahoma"/>
          <w:b/>
          <w:sz w:val="22"/>
          <w:szCs w:val="22"/>
        </w:rPr>
      </w:pPr>
    </w:p>
    <w:p w14:paraId="38193B72" w14:textId="715E86DB" w:rsidR="00B428FF" w:rsidRPr="006F29CE" w:rsidRDefault="00B428FF" w:rsidP="00B428FF">
      <w:pPr>
        <w:tabs>
          <w:tab w:val="left" w:pos="8670"/>
        </w:tabs>
        <w:spacing w:after="40"/>
        <w:jc w:val="both"/>
        <w:rPr>
          <w:rFonts w:ascii="Arial Narrow" w:hAnsi="Arial Narrow" w:cs="Tahoma"/>
          <w:sz w:val="22"/>
          <w:szCs w:val="22"/>
          <w:lang w:val="es-CO"/>
        </w:rPr>
      </w:pPr>
      <w:r w:rsidRPr="006F29CE">
        <w:rPr>
          <w:rFonts w:ascii="Arial Narrow" w:hAnsi="Arial Narrow" w:cs="Tahoma"/>
          <w:b/>
          <w:sz w:val="22"/>
          <w:szCs w:val="22"/>
        </w:rPr>
        <w:t xml:space="preserve">NOMBRE DEL FUNCIONARIO ENCARGADO DEL PROCESO </w:t>
      </w:r>
      <w:r w:rsidRPr="006F29CE">
        <w:rPr>
          <w:rFonts w:ascii="Arial Narrow" w:hAnsi="Arial Narrow" w:cs="Tahoma"/>
          <w:b/>
          <w:sz w:val="22"/>
          <w:szCs w:val="22"/>
        </w:rPr>
        <w:tab/>
      </w:r>
    </w:p>
    <w:p w14:paraId="3B0A49CD" w14:textId="77777777" w:rsidR="00B428FF" w:rsidRPr="006F29CE" w:rsidRDefault="00B428FF" w:rsidP="00B428FF">
      <w:pPr>
        <w:spacing w:after="40"/>
        <w:jc w:val="both"/>
        <w:rPr>
          <w:rFonts w:ascii="Arial Narrow" w:hAnsi="Arial Narrow" w:cs="Tahoma"/>
          <w:sz w:val="22"/>
          <w:szCs w:val="22"/>
          <w:lang w:val="es-CO"/>
        </w:rPr>
      </w:pPr>
      <w:r w:rsidRPr="006F29CE">
        <w:rPr>
          <w:rFonts w:ascii="Arial Narrow" w:hAnsi="Arial Narrow" w:cs="Tahoma"/>
          <w:sz w:val="22"/>
          <w:szCs w:val="22"/>
          <w:lang w:val="es-CO"/>
        </w:rPr>
        <w:t xml:space="preserve">Dirección encargada del proceso de selección. </w:t>
      </w:r>
    </w:p>
    <w:p w14:paraId="14BE040F" w14:textId="77777777" w:rsidR="00B428FF" w:rsidRPr="00180CBB" w:rsidRDefault="00B428FF" w:rsidP="00B428FF">
      <w:pPr>
        <w:spacing w:after="40"/>
        <w:jc w:val="both"/>
        <w:rPr>
          <w:rFonts w:ascii="Arial Narrow" w:hAnsi="Arial Narrow" w:cs="Tahoma"/>
          <w:color w:val="AEAAAA" w:themeColor="background2" w:themeShade="BF"/>
          <w:sz w:val="18"/>
          <w:szCs w:val="18"/>
          <w:lang w:val="es-CO"/>
        </w:rPr>
      </w:pPr>
      <w:r w:rsidRPr="00180CBB">
        <w:rPr>
          <w:rFonts w:ascii="Arial Narrow" w:hAnsi="Arial Narrow" w:cs="Tahoma"/>
          <w:sz w:val="18"/>
          <w:szCs w:val="18"/>
          <w:lang w:val="es-CO"/>
        </w:rPr>
        <w:t xml:space="preserve">Proyectó: </w:t>
      </w:r>
      <w:r w:rsidRPr="00096FB1">
        <w:rPr>
          <w:rFonts w:ascii="Arial Narrow" w:hAnsi="Arial Narrow" w:cs="Tahoma"/>
          <w:color w:val="2E74B5" w:themeColor="accent1" w:themeShade="BF"/>
          <w:sz w:val="18"/>
          <w:szCs w:val="18"/>
          <w:lang w:val="es-CO"/>
        </w:rPr>
        <w:t>XXXXXXXXXXXXXXXXXXXX</w:t>
      </w:r>
    </w:p>
    <w:p w14:paraId="7BB7AC54" w14:textId="74ECA357" w:rsidR="00991744" w:rsidRPr="00B428FF" w:rsidRDefault="00B428FF" w:rsidP="00B428FF">
      <w:pPr>
        <w:spacing w:after="40"/>
        <w:jc w:val="both"/>
        <w:rPr>
          <w:rFonts w:ascii="Arial Narrow" w:hAnsi="Arial Narrow" w:cs="Tahoma"/>
          <w:sz w:val="18"/>
          <w:szCs w:val="18"/>
          <w:lang w:val="es-CO"/>
        </w:rPr>
      </w:pPr>
      <w:r w:rsidRPr="00180CBB">
        <w:rPr>
          <w:rFonts w:ascii="Arial Narrow" w:hAnsi="Arial Narrow" w:cs="Tahoma"/>
          <w:sz w:val="18"/>
          <w:szCs w:val="18"/>
          <w:lang w:val="es-CO"/>
        </w:rPr>
        <w:t xml:space="preserve">Revisó: </w:t>
      </w:r>
      <w:r w:rsidRPr="00096FB1">
        <w:rPr>
          <w:rFonts w:ascii="Arial Narrow" w:hAnsi="Arial Narrow" w:cs="Tahoma"/>
          <w:color w:val="2E74B5" w:themeColor="accent1" w:themeShade="BF"/>
          <w:sz w:val="18"/>
          <w:szCs w:val="18"/>
          <w:lang w:val="es-CO"/>
        </w:rPr>
        <w:t>XXXXXXXXXXXXXXXXXXXX</w:t>
      </w:r>
    </w:p>
    <w:sectPr w:rsidR="00991744" w:rsidRPr="00B428FF" w:rsidSect="00B457F2">
      <w:headerReference w:type="even" r:id="rId28"/>
      <w:headerReference w:type="default" r:id="rId29"/>
      <w:footerReference w:type="even" r:id="rId30"/>
      <w:footerReference w:type="default" r:id="rId31"/>
      <w:headerReference w:type="first" r:id="rId32"/>
      <w:footerReference w:type="first" r:id="rId33"/>
      <w:pgSz w:w="12240" w:h="15840"/>
      <w:pgMar w:top="720" w:right="1041" w:bottom="720" w:left="993"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lson Fabian Villarreal Rincon" w:date="2025-06-16T09:52:00Z" w:initials="NV">
    <w:p w14:paraId="6D8151D3" w14:textId="77777777" w:rsidR="00673628" w:rsidRDefault="00673628" w:rsidP="00673628">
      <w:pPr>
        <w:pStyle w:val="Textocomentario"/>
      </w:pPr>
      <w:r>
        <w:rPr>
          <w:rStyle w:val="Refdecomentario"/>
        </w:rPr>
        <w:annotationRef/>
      </w:r>
      <w:r>
        <w:t xml:space="preserve">Comentarios generales: </w:t>
      </w:r>
    </w:p>
    <w:p w14:paraId="152CF335" w14:textId="77777777" w:rsidR="00673628" w:rsidRDefault="00673628" w:rsidP="00673628">
      <w:pPr>
        <w:pStyle w:val="Textocomentario"/>
      </w:pPr>
    </w:p>
    <w:p w14:paraId="787AECED" w14:textId="77777777" w:rsidR="00673628" w:rsidRDefault="00673628" w:rsidP="00673628">
      <w:pPr>
        <w:pStyle w:val="Textocomentario"/>
        <w:numPr>
          <w:ilvl w:val="0"/>
          <w:numId w:val="21"/>
        </w:numPr>
      </w:pPr>
      <w:r>
        <w:t>Siempre incluir la fuente al pie de tabla, gráfico o página (este último en caso de citar un texto con nota al pie). El formato de la fuente es:</w:t>
      </w:r>
    </w:p>
    <w:p w14:paraId="1EE0348A" w14:textId="77777777" w:rsidR="00673628" w:rsidRDefault="00673628" w:rsidP="00673628">
      <w:pPr>
        <w:pStyle w:val="Textocomentario"/>
      </w:pPr>
    </w:p>
    <w:p w14:paraId="1A4C501A" w14:textId="77777777" w:rsidR="00673628" w:rsidRDefault="00673628" w:rsidP="00673628">
      <w:pPr>
        <w:pStyle w:val="Textocomentario"/>
      </w:pPr>
      <w:r>
        <w:t xml:space="preserve">Fuente: Nombre de la fuente, link de la fuente, fecha de consulta o fecha de la información. </w:t>
      </w:r>
    </w:p>
    <w:p w14:paraId="7CA9B13C" w14:textId="77777777" w:rsidR="00673628" w:rsidRDefault="00673628" w:rsidP="00673628">
      <w:pPr>
        <w:pStyle w:val="Textocomentario"/>
      </w:pPr>
    </w:p>
    <w:p w14:paraId="1501490E" w14:textId="77777777" w:rsidR="00673628" w:rsidRDefault="00673628" w:rsidP="00673628">
      <w:pPr>
        <w:pStyle w:val="Textocomentario"/>
      </w:pPr>
      <w:r>
        <w:t>Si es una referencia bibliográfica:</w:t>
      </w:r>
    </w:p>
    <w:p w14:paraId="6D5C541B" w14:textId="77777777" w:rsidR="00673628" w:rsidRDefault="00673628" w:rsidP="00673628">
      <w:pPr>
        <w:pStyle w:val="Textocomentario"/>
      </w:pPr>
    </w:p>
    <w:p w14:paraId="0A138E97" w14:textId="77777777" w:rsidR="00673628" w:rsidRDefault="00673628" w:rsidP="00673628">
      <w:pPr>
        <w:pStyle w:val="Textocomentario"/>
      </w:pPr>
      <w:r>
        <w:t xml:space="preserve">Fuente: Apellido, Inicial (Si son varios autores: Apellido, Inicial; Apellido, Inicial; Apellido, Inicial;…) (AÑO). </w:t>
      </w:r>
      <w:r>
        <w:rPr>
          <w:i/>
          <w:iCs/>
        </w:rPr>
        <w:t>Nombre de la publicación</w:t>
      </w:r>
      <w:r>
        <w:t xml:space="preserve">. Editorial o entidad, páginas (si aplica), nombre de la revista o journal (si aplica), mes y día. </w:t>
      </w:r>
    </w:p>
    <w:p w14:paraId="2B51F738" w14:textId="77777777" w:rsidR="00673628" w:rsidRDefault="00673628" w:rsidP="00673628">
      <w:pPr>
        <w:pStyle w:val="Textocomentario"/>
      </w:pPr>
    </w:p>
    <w:p w14:paraId="0285FA50" w14:textId="77777777" w:rsidR="00673628" w:rsidRDefault="00673628" w:rsidP="00673628">
      <w:pPr>
        <w:pStyle w:val="Textocomentario"/>
      </w:pPr>
      <w:r>
        <w:t xml:space="preserve">Si la referencia bibliográfica es una publicación institucional: </w:t>
      </w:r>
    </w:p>
    <w:p w14:paraId="68E06FCE" w14:textId="77777777" w:rsidR="00673628" w:rsidRDefault="00673628" w:rsidP="00673628">
      <w:pPr>
        <w:pStyle w:val="Textocomentario"/>
      </w:pPr>
    </w:p>
    <w:p w14:paraId="052E1A24" w14:textId="77777777" w:rsidR="00673628" w:rsidRDefault="00673628" w:rsidP="00673628">
      <w:pPr>
        <w:pStyle w:val="Textocomentario"/>
      </w:pPr>
      <w:r>
        <w:t xml:space="preserve">Fuente: Nombre de la institución que publica. (AÑO). </w:t>
      </w:r>
      <w:r>
        <w:rPr>
          <w:i/>
          <w:iCs/>
        </w:rPr>
        <w:t>Nombre de la publicación</w:t>
      </w:r>
      <w:r>
        <w:t>. Páginas (si aplica). Link (si lo hay).</w:t>
      </w:r>
    </w:p>
    <w:p w14:paraId="54AD9B90" w14:textId="77777777" w:rsidR="00673628" w:rsidRDefault="00673628" w:rsidP="00673628">
      <w:pPr>
        <w:pStyle w:val="Textocomentario"/>
      </w:pPr>
    </w:p>
    <w:p w14:paraId="2335BDE7" w14:textId="77777777" w:rsidR="00673628" w:rsidRDefault="00673628" w:rsidP="00673628">
      <w:pPr>
        <w:pStyle w:val="Textocomentario"/>
        <w:numPr>
          <w:ilvl w:val="0"/>
          <w:numId w:val="21"/>
        </w:numPr>
      </w:pPr>
      <w:r>
        <w:t>Si se copia y pega un bloque de texto de manera idéntica o, valga la redundancia, textual, se debe incluir entre comillas y al cerrar comillas debe estar la fuente entre paréntesis o en nota a pie de página.</w:t>
      </w:r>
    </w:p>
    <w:p w14:paraId="5FC3118C" w14:textId="77777777" w:rsidR="00673628" w:rsidRDefault="00673628" w:rsidP="00673628">
      <w:pPr>
        <w:pStyle w:val="Textocomentario"/>
      </w:pPr>
    </w:p>
    <w:p w14:paraId="5984FE66" w14:textId="77777777" w:rsidR="00673628" w:rsidRPr="00DA4FB4" w:rsidRDefault="00673628" w:rsidP="00673628">
      <w:pPr>
        <w:pStyle w:val="Textocomentario"/>
        <w:numPr>
          <w:ilvl w:val="0"/>
          <w:numId w:val="21"/>
        </w:numPr>
        <w:rPr>
          <w:lang w:val="es-CO"/>
        </w:rPr>
      </w:pPr>
      <w:r w:rsidRPr="00DA4FB4">
        <w:rPr>
          <w:lang w:val="es-MX"/>
        </w:rPr>
        <w:t xml:space="preserve">Hacer análisis concreto de </w:t>
      </w:r>
      <w:r>
        <w:rPr>
          <w:lang w:val="es-MX"/>
        </w:rPr>
        <w:t>DATOS OBSERVADOS</w:t>
      </w:r>
      <w:r w:rsidRPr="00DA4FB4">
        <w:rPr>
          <w:lang w:val="es-MX"/>
        </w:rPr>
        <w:t>. No es relevante incluir pronósticos o perspectivas.</w:t>
      </w:r>
    </w:p>
    <w:p w14:paraId="5E208763" w14:textId="77777777" w:rsidR="00673628" w:rsidRDefault="00673628" w:rsidP="00673628">
      <w:pPr>
        <w:pStyle w:val="Prrafodelista"/>
        <w:rPr>
          <w:lang w:val="es-CO"/>
        </w:rPr>
      </w:pPr>
    </w:p>
    <w:p w14:paraId="20F6D63B" w14:textId="77777777" w:rsidR="00673628" w:rsidRPr="00DA4FB4" w:rsidRDefault="00673628" w:rsidP="00673628">
      <w:pPr>
        <w:pStyle w:val="Textocomentario"/>
        <w:numPr>
          <w:ilvl w:val="0"/>
          <w:numId w:val="21"/>
        </w:numPr>
        <w:rPr>
          <w:lang w:val="es-CO"/>
        </w:rPr>
      </w:pPr>
      <w:r w:rsidRPr="00DA4FB4">
        <w:rPr>
          <w:lang w:val="es-MX"/>
        </w:rPr>
        <w:t>Identificar claramente los productos y/o servicios mediante el clasificador UNSPSC. Usar CCE y Cámara de Comercio, así como procesos de compra anteriores.</w:t>
      </w:r>
    </w:p>
    <w:p w14:paraId="3885532D" w14:textId="77777777" w:rsidR="00673628" w:rsidRDefault="00673628" w:rsidP="00673628">
      <w:pPr>
        <w:pStyle w:val="Prrafodelista"/>
        <w:rPr>
          <w:lang w:val="es-CO"/>
        </w:rPr>
      </w:pPr>
    </w:p>
    <w:p w14:paraId="6DD4B299" w14:textId="77777777" w:rsidR="00673628" w:rsidRPr="00DA4FB4" w:rsidRDefault="00673628" w:rsidP="00673628">
      <w:pPr>
        <w:pStyle w:val="Textocomentario"/>
        <w:numPr>
          <w:ilvl w:val="0"/>
          <w:numId w:val="21"/>
        </w:numPr>
        <w:rPr>
          <w:lang w:val="es-CO"/>
        </w:rPr>
      </w:pPr>
      <w:r w:rsidRPr="00DA4FB4">
        <w:rPr>
          <w:lang w:val="es-MX"/>
        </w:rPr>
        <w:t>Ser exhaustivo en la identificación de procesos con mismo objeto y modalidad de contratación.</w:t>
      </w:r>
    </w:p>
    <w:p w14:paraId="13D47BD7" w14:textId="77777777" w:rsidR="00673628" w:rsidRDefault="00673628" w:rsidP="00673628">
      <w:pPr>
        <w:pStyle w:val="Prrafodelista"/>
        <w:rPr>
          <w:lang w:val="es-CO"/>
        </w:rPr>
      </w:pPr>
    </w:p>
    <w:p w14:paraId="599F9C14" w14:textId="77777777" w:rsidR="00673628" w:rsidRPr="00DA4FB4" w:rsidRDefault="00673628" w:rsidP="00673628">
      <w:pPr>
        <w:pStyle w:val="Textocomentario"/>
        <w:numPr>
          <w:ilvl w:val="0"/>
          <w:numId w:val="21"/>
        </w:numPr>
        <w:rPr>
          <w:lang w:val="es-CO"/>
        </w:rPr>
      </w:pPr>
      <w:r w:rsidRPr="00DA4FB4">
        <w:rPr>
          <w:lang w:val="es-MX"/>
        </w:rPr>
        <w:t>Identificar presupuestos y proponentes en contrataciones anteriores.</w:t>
      </w:r>
    </w:p>
    <w:p w14:paraId="5B339537" w14:textId="77777777" w:rsidR="00673628" w:rsidRDefault="00673628" w:rsidP="00673628">
      <w:pPr>
        <w:pStyle w:val="Textocomentario"/>
        <w:numPr>
          <w:ilvl w:val="0"/>
          <w:numId w:val="21"/>
        </w:numPr>
      </w:pPr>
    </w:p>
    <w:p w14:paraId="60021417" w14:textId="64F032AC" w:rsidR="00673628" w:rsidRDefault="00673628">
      <w:pPr>
        <w:pStyle w:val="Textocomentario"/>
      </w:pPr>
    </w:p>
  </w:comment>
  <w:comment w:id="1" w:author="Nelson Fabian Villarreal Rincon" w:date="2025-06-16T09:53:00Z" w:initials="NV">
    <w:p w14:paraId="07DFC2E5" w14:textId="3406BBAD" w:rsidR="00673628" w:rsidRDefault="00673628">
      <w:pPr>
        <w:pStyle w:val="Textocomentario"/>
      </w:pPr>
      <w:r>
        <w:rPr>
          <w:rStyle w:val="Refdecomentario"/>
        </w:rPr>
        <w:annotationRef/>
      </w:r>
      <w:r>
        <w:t>Aquí es importante incluir la identificación de los bienes o servicios según el catálogo de productos de las Naciones Unidas mediante la clasificación UNSPSC (</w:t>
      </w:r>
      <w:r w:rsidRPr="000C321E">
        <w:rPr>
          <w:lang w:val="es-ES_tradnl"/>
        </w:rPr>
        <w:t>United Nations Standard Products and Services Code</w:t>
      </w:r>
      <w:r>
        <w:t>).</w:t>
      </w:r>
    </w:p>
  </w:comment>
  <w:comment w:id="2" w:author="Nelson Fabian Villarreal Rincon" w:date="2025-06-16T09:53:00Z" w:initials="NV">
    <w:p w14:paraId="5D1535D8" w14:textId="77777777" w:rsidR="00673628" w:rsidRDefault="00673628" w:rsidP="00673628">
      <w:pPr>
        <w:pStyle w:val="Textocomentario"/>
      </w:pPr>
      <w:r>
        <w:rPr>
          <w:rStyle w:val="Refdecomentario"/>
        </w:rPr>
        <w:annotationRef/>
      </w:r>
      <w:r>
        <w:t xml:space="preserve">Aquí la información que tal vez mejor estructura y extensión tiene es la del Banco de la República: </w:t>
      </w:r>
      <w:hyperlink r:id="rId1" w:history="1">
        <w:r w:rsidRPr="00490F80">
          <w:rPr>
            <w:rStyle w:val="Hipervnculo"/>
          </w:rPr>
          <w:t>https://enciclopedia.banrepcultural.org/index.php?title=Sectores_econ%C3%B3micos</w:t>
        </w:r>
      </w:hyperlink>
      <w:r>
        <w:t xml:space="preserve"> </w:t>
      </w:r>
    </w:p>
    <w:p w14:paraId="61CF1D2A" w14:textId="11BF75B7" w:rsidR="00673628" w:rsidRDefault="00673628">
      <w:pPr>
        <w:pStyle w:val="Textocomentario"/>
      </w:pPr>
    </w:p>
  </w:comment>
  <w:comment w:id="3" w:author="Nelson Fabian Villarreal Rincon" w:date="2025-06-16T09:54:00Z" w:initials="NV">
    <w:p w14:paraId="3B738131" w14:textId="77777777" w:rsidR="00673628" w:rsidRDefault="00673628" w:rsidP="00673628">
      <w:pPr>
        <w:pStyle w:val="Textocomentario"/>
      </w:pPr>
      <w:r>
        <w:rPr>
          <w:rStyle w:val="Refdecomentario"/>
        </w:rPr>
        <w:annotationRef/>
      </w:r>
      <w:r>
        <w:rPr>
          <w:rStyle w:val="Refdecomentario"/>
        </w:rPr>
        <w:annotationRef/>
      </w:r>
      <w:r>
        <w:t xml:space="preserve">La resolución puede ser un poco compleja para identificar el CIIU. Yo recomiendo remitirse a la clasificación CIIU Revisión 4 adaptada para Colombia en su actualización del año 2022: </w:t>
      </w:r>
      <w:hyperlink r:id="rId2" w:history="1">
        <w:r w:rsidRPr="00490F80">
          <w:rPr>
            <w:rStyle w:val="Hipervnculo"/>
          </w:rPr>
          <w:t>https://www.dane.gov.co/files/sen/nomenclatura/ciiu/CIIU_Rev_4_AC2022.pdf</w:t>
        </w:r>
      </w:hyperlink>
      <w:r>
        <w:t xml:space="preserve">.  </w:t>
      </w:r>
    </w:p>
    <w:p w14:paraId="59300CFD" w14:textId="77777777" w:rsidR="00673628" w:rsidRDefault="00673628" w:rsidP="00673628">
      <w:pPr>
        <w:pStyle w:val="Textocomentario"/>
      </w:pPr>
    </w:p>
    <w:p w14:paraId="236F3E19" w14:textId="77777777" w:rsidR="00673628" w:rsidRDefault="00673628" w:rsidP="00673628">
      <w:pPr>
        <w:pStyle w:val="Textocomentario"/>
      </w:pPr>
      <w:r>
        <w:t>Una búsqueda con Ctrl+F y palabra clave basta para navegar por la clasificación y seleccionar de manera muy precisa la actividad económica en la que se enmarca el sector.</w:t>
      </w:r>
    </w:p>
    <w:p w14:paraId="48044156" w14:textId="7DAE060B" w:rsidR="00673628" w:rsidRDefault="00673628">
      <w:pPr>
        <w:pStyle w:val="Textocomentario"/>
      </w:pPr>
    </w:p>
  </w:comment>
  <w:comment w:id="4" w:author="Nelson Fabian Villarreal Rincon" w:date="2025-06-16T09:54:00Z" w:initials="NV">
    <w:p w14:paraId="25C840D0" w14:textId="314D848D" w:rsidR="00673628" w:rsidRDefault="00673628">
      <w:pPr>
        <w:pStyle w:val="Textocomentario"/>
      </w:pPr>
      <w:r>
        <w:rPr>
          <w:rStyle w:val="Refdecomentario"/>
        </w:rPr>
        <w:annotationRef/>
      </w:r>
      <w:r>
        <w:t>Aquí hay que tener en cuenta que cuando se hace adquisición de un bien que no se produce en el país, por ejemplo, el subsector correcto suele ser Comercio. Si la adquisición además busca un servicio de instalación, mantenimiento o reparación, se deben marcar tanto el de Comercio como el de Servicios.</w:t>
      </w:r>
    </w:p>
  </w:comment>
  <w:comment w:id="5" w:author="Nelson Fabian Villarreal Rincon" w:date="2025-06-16T09:55:00Z" w:initials="NV">
    <w:p w14:paraId="5DD1E34D" w14:textId="77777777" w:rsidR="00673628" w:rsidRPr="008F2A38" w:rsidRDefault="00673628" w:rsidP="00673628">
      <w:pPr>
        <w:pStyle w:val="Textocomentario"/>
      </w:pPr>
      <w:r>
        <w:rPr>
          <w:rStyle w:val="Refdecomentario"/>
        </w:rPr>
        <w:annotationRef/>
      </w:r>
      <w:r>
        <w:t xml:space="preserve">Yo flexibilizaría esta estructura y propondría una más basada en información pública disponible. Incluyo mi propuesta a continuación, en el bloque de texto, con control de cambios. </w:t>
      </w:r>
    </w:p>
    <w:p w14:paraId="6BDB4A0D" w14:textId="5809F8DB" w:rsidR="00673628" w:rsidRDefault="00673628">
      <w:pPr>
        <w:pStyle w:val="Textocomentario"/>
      </w:pPr>
    </w:p>
  </w:comment>
  <w:comment w:id="6" w:author="Nelson Fabian Villarreal Rincon" w:date="2025-06-16T09:59:00Z" w:initials="NV">
    <w:p w14:paraId="3DA83CE2" w14:textId="77777777" w:rsidR="00673628" w:rsidRDefault="00673628" w:rsidP="00673628">
      <w:pPr>
        <w:pStyle w:val="Textocomentario"/>
      </w:pPr>
      <w:r>
        <w:rPr>
          <w:rStyle w:val="Refdecomentario"/>
        </w:rPr>
        <w:annotationRef/>
      </w:r>
      <w:r>
        <w:t>Esto es muy importante y en varios estudios lo dejan en blanco. Aporta mucha información a la estructura y las expectativas del proceso que se explique cada ítem técnico, basta con una explicación breve y concreta. Hay que estar pendiente que la numeración de las explicaciones coincida con los números de los ítems de la tabla.</w:t>
      </w:r>
    </w:p>
    <w:p w14:paraId="19ACC98E" w14:textId="7A3491F3" w:rsidR="00673628" w:rsidRDefault="00673628">
      <w:pPr>
        <w:pStyle w:val="Textocomentario"/>
      </w:pPr>
    </w:p>
  </w:comment>
  <w:comment w:id="7" w:author="Nelson Fabian Villarreal Rincon" w:date="2025-06-16T09:59:00Z" w:initials="NV">
    <w:p w14:paraId="06CADB84" w14:textId="77777777" w:rsidR="004B426B" w:rsidRDefault="004B426B" w:rsidP="004B426B">
      <w:pPr>
        <w:pStyle w:val="Textocomentario"/>
      </w:pPr>
      <w:r>
        <w:rPr>
          <w:rStyle w:val="Refdecomentario"/>
        </w:rPr>
        <w:annotationRef/>
      </w:r>
      <w:r>
        <w:t>En este apartado, lo que normalmente se incluye es el resumen de SECOP II, filtrando por último año completo, modalidad de contratación idéntica a la utilizada en el proceso actual (o total y luego un gráfico con el breakdown por modalidad) y códigos UNSPSC a 6 dígitos.</w:t>
      </w:r>
    </w:p>
    <w:p w14:paraId="2F540F86" w14:textId="77777777" w:rsidR="004B426B" w:rsidRDefault="004B426B" w:rsidP="004B426B">
      <w:pPr>
        <w:pStyle w:val="Textocomentario"/>
      </w:pPr>
    </w:p>
    <w:p w14:paraId="46E466D7" w14:textId="77777777" w:rsidR="004B426B" w:rsidRDefault="004B426B" w:rsidP="004B426B">
      <w:pPr>
        <w:pStyle w:val="Textocomentario"/>
      </w:pPr>
      <w:r>
        <w:t xml:space="preserve">Presentar gráficos resumen de gasto total contratado, número de contratos, número de proveedores y porcentaje de procesos con pluralidad. </w:t>
      </w:r>
    </w:p>
    <w:p w14:paraId="434A13CE" w14:textId="77777777" w:rsidR="004B426B" w:rsidRDefault="004B426B" w:rsidP="004B426B">
      <w:pPr>
        <w:pStyle w:val="Textocomentario"/>
      </w:pPr>
    </w:p>
    <w:p w14:paraId="0BE6AD8A" w14:textId="77777777" w:rsidR="004B426B" w:rsidRDefault="004B426B" w:rsidP="004B426B">
      <w:pPr>
        <w:pStyle w:val="Textocomentario"/>
      </w:pPr>
      <w:r>
        <w:t>Posteriormente, incluir gráficos o tablas con principales proveedores por gasto y por número de contratos. Esto ayuda a enmarcar el grupo de potenciales proponentes.</w:t>
      </w:r>
    </w:p>
    <w:p w14:paraId="3AEEF381" w14:textId="2B9C4999" w:rsidR="004B426B" w:rsidRDefault="004B426B">
      <w:pPr>
        <w:pStyle w:val="Textocomentario"/>
      </w:pPr>
    </w:p>
  </w:comment>
  <w:comment w:id="8" w:author="Nelson Fabian Villarreal Rincon" w:date="2025-06-16T10:01:00Z" w:initials="NV">
    <w:p w14:paraId="2F19EB14" w14:textId="77777777" w:rsidR="004B426B" w:rsidRDefault="004B426B" w:rsidP="004B426B">
      <w:pPr>
        <w:pStyle w:val="Textocomentario"/>
      </w:pPr>
      <w:r>
        <w:rPr>
          <w:rStyle w:val="Refdecomentario"/>
        </w:rPr>
        <w:annotationRef/>
      </w:r>
      <w:r>
        <w:t>Considero que esto es demasiado específico y no tan relevante para caracterizar lo que pide el título. Lo que yo recomiendo incluir en este apartado, más que un análisis de precios y sus perspectivas, es una descripción de la cadena de valor y suministro del sector.</w:t>
      </w:r>
    </w:p>
    <w:p w14:paraId="105C2227" w14:textId="77777777" w:rsidR="004B426B" w:rsidRDefault="004B426B" w:rsidP="004B426B">
      <w:pPr>
        <w:pStyle w:val="Textocomentario"/>
      </w:pPr>
    </w:p>
    <w:p w14:paraId="3996FB60" w14:textId="77777777" w:rsidR="004B426B" w:rsidRDefault="004B426B" w:rsidP="004B426B">
      <w:pPr>
        <w:pStyle w:val="Textocomentario"/>
      </w:pPr>
      <w:r>
        <w:t>Por ejemplo: SE VA A ADQUIRIR UNA LAVADORA</w:t>
      </w:r>
    </w:p>
    <w:p w14:paraId="7036571B" w14:textId="77777777" w:rsidR="004B426B" w:rsidRDefault="004B426B" w:rsidP="004B426B">
      <w:pPr>
        <w:pStyle w:val="Textocomentario"/>
      </w:pPr>
    </w:p>
    <w:p w14:paraId="6FB8A0B7" w14:textId="77777777" w:rsidR="004B426B" w:rsidRDefault="004B426B" w:rsidP="004B426B">
      <w:pPr>
        <w:pStyle w:val="Textocomentario"/>
      </w:pPr>
      <w:r>
        <w:t xml:space="preserve">La cadena de valor debería contemplar lo siguiente: </w:t>
      </w:r>
    </w:p>
    <w:p w14:paraId="18FA7AB4" w14:textId="77777777" w:rsidR="004B426B" w:rsidRDefault="004B426B" w:rsidP="004B426B">
      <w:pPr>
        <w:pStyle w:val="Textocomentario"/>
      </w:pPr>
    </w:p>
    <w:p w14:paraId="5C42065C" w14:textId="77777777" w:rsidR="004B426B" w:rsidRDefault="004B426B" w:rsidP="004B426B">
      <w:pPr>
        <w:pStyle w:val="Textocomentario"/>
        <w:numPr>
          <w:ilvl w:val="0"/>
          <w:numId w:val="21"/>
        </w:numPr>
      </w:pPr>
      <w:r>
        <w:t>Las operaciones: en Colombia se producen lavadoras, principalmente en el departamento de Antioquia y Cundinamarca por parte de las marcas HACEB y CHALLENGER. Existen también plantas maquiladoras de marcas como KALLEY, entre otras. Pero la mayoría de lavadoras en el país son importadas y provienen principalmente de México bajo las marcas MABE, LG, SAMSUNG, etc.</w:t>
      </w:r>
    </w:p>
    <w:p w14:paraId="6BFACF63" w14:textId="77777777" w:rsidR="004B426B" w:rsidRDefault="004B426B" w:rsidP="004B426B">
      <w:pPr>
        <w:pStyle w:val="Textocomentario"/>
      </w:pPr>
    </w:p>
    <w:p w14:paraId="0FF2EC40" w14:textId="77777777" w:rsidR="004B426B" w:rsidRDefault="004B426B" w:rsidP="004B426B">
      <w:pPr>
        <w:pStyle w:val="Textocomentario"/>
        <w:numPr>
          <w:ilvl w:val="0"/>
          <w:numId w:val="21"/>
        </w:numPr>
      </w:pPr>
      <w:r>
        <w:t>El marketing y las ventas: en canales de comercialización se encuentran los distribuidores autorizados de las marcas,  tiendas especializadas en electrodomésticos (Mansión, K-Tronix), tiendas no especializadas (Falabella, Jumbo, etc.) y canales digitales, a la vez que existen distribuidores mayoristas.</w:t>
      </w:r>
    </w:p>
    <w:p w14:paraId="755DFA49" w14:textId="77777777" w:rsidR="004B426B" w:rsidRDefault="004B426B" w:rsidP="004B426B">
      <w:pPr>
        <w:pStyle w:val="Prrafodelista"/>
      </w:pPr>
    </w:p>
    <w:p w14:paraId="3157B4B6" w14:textId="77777777" w:rsidR="004B426B" w:rsidRDefault="004B426B" w:rsidP="004B426B">
      <w:pPr>
        <w:pStyle w:val="Textocomentario"/>
        <w:numPr>
          <w:ilvl w:val="0"/>
          <w:numId w:val="21"/>
        </w:numPr>
      </w:pPr>
      <w:r>
        <w:t>Los distribuidores autorizados junto con los canales de comercio al por menor y por mayor cuentan con representación para servicios de instalación, reparación, mantenimiento y garantía.</w:t>
      </w:r>
    </w:p>
    <w:p w14:paraId="0CBC7D11" w14:textId="77777777" w:rsidR="004B426B" w:rsidRDefault="004B426B" w:rsidP="004B426B">
      <w:pPr>
        <w:pStyle w:val="Prrafodelista"/>
      </w:pPr>
    </w:p>
    <w:p w14:paraId="3616AB93" w14:textId="77777777" w:rsidR="004B426B" w:rsidRDefault="004B426B" w:rsidP="004B426B">
      <w:pPr>
        <w:pStyle w:val="Textocomentario"/>
        <w:rPr>
          <w:lang w:val="es-ES_tradnl"/>
        </w:rPr>
      </w:pPr>
      <w:r>
        <w:rPr>
          <w:lang w:val="es-ES_tradnl"/>
        </w:rPr>
        <w:t xml:space="preserve">Depende mucho del sector que se identifique y caracterice la disponibilidad de información. </w:t>
      </w:r>
    </w:p>
    <w:p w14:paraId="1EC0FB4C" w14:textId="77777777" w:rsidR="004B426B" w:rsidRDefault="004B426B" w:rsidP="004B426B">
      <w:pPr>
        <w:pStyle w:val="Textocomentario"/>
        <w:rPr>
          <w:lang w:val="es-ES_tradnl"/>
        </w:rPr>
      </w:pPr>
    </w:p>
    <w:p w14:paraId="5BBEC9BB" w14:textId="6C7564BA" w:rsidR="004B426B" w:rsidRDefault="004B426B" w:rsidP="004B426B">
      <w:pPr>
        <w:pStyle w:val="Textocomentario"/>
      </w:pPr>
      <w:r w:rsidRPr="00635702">
        <w:rPr>
          <w:color w:val="EE0000"/>
          <w:lang w:val="es-ES_tradnl"/>
        </w:rPr>
        <w:t>IMPORTANTE: NO DEJARSE GUIAR POR LA PALABRA “ENTREGA” EN EL TÍTULO DE LA SECCIÓN, PUES A VECES EN ESTE APARTADO LO QUE PONEN ALGUNOS ES “EL SERVICIO SE PRESTARÁ EN LA CIUDAD DE BOGOTÁ EN EL COMANDO DE LA UAECOB EN LA CALLE 20…”</w:t>
      </w:r>
    </w:p>
  </w:comment>
  <w:comment w:id="9" w:author="Nelson Fabian Villarreal Rincon" w:date="2025-06-16T10:01:00Z" w:initials="NV">
    <w:p w14:paraId="7CFD5711" w14:textId="77777777" w:rsidR="004B426B" w:rsidRDefault="004B426B" w:rsidP="004B426B">
      <w:pPr>
        <w:pStyle w:val="Textocomentario"/>
      </w:pPr>
      <w:r>
        <w:rPr>
          <w:rStyle w:val="Refdecomentario"/>
        </w:rPr>
        <w:annotationRef/>
      </w:r>
      <w:r>
        <w:t>Aquí es clave incluir procesos bajo la misma modalidad de contratación del proceso actual, no olvidar el número de proceso, el monto total con prórrogas y adiciones y el objeto.</w:t>
      </w:r>
    </w:p>
    <w:p w14:paraId="4416E9CA" w14:textId="1E021386" w:rsidR="004B426B" w:rsidRDefault="004B426B">
      <w:pPr>
        <w:pStyle w:val="Textocomentario"/>
      </w:pPr>
    </w:p>
  </w:comment>
  <w:comment w:id="10" w:author="Nelson Fabian Villarreal Rincon" w:date="2025-06-16T10:02:00Z" w:initials="NV">
    <w:p w14:paraId="5CDF3780" w14:textId="72C313E0" w:rsidR="004B426B" w:rsidRDefault="004B426B">
      <w:pPr>
        <w:pStyle w:val="Textocomentario"/>
      </w:pPr>
      <w:r>
        <w:rPr>
          <w:rStyle w:val="Refdecomentario"/>
        </w:rPr>
        <w:annotationRef/>
      </w:r>
      <w:r>
        <w:t>Aquí es clave incluir procesos bajo la misma modalidad de contratación del proceso actual, no olvidar el número de proceso, el monto total con prórrogas y adiciones y el objeto.</w:t>
      </w:r>
    </w:p>
  </w:comment>
  <w:comment w:id="11" w:author="Nelson Fabian Villarreal Rincon" w:date="2025-06-16T10:02:00Z" w:initials="NV">
    <w:p w14:paraId="026220E0" w14:textId="315D6FD9" w:rsidR="004B426B" w:rsidRDefault="004B426B">
      <w:pPr>
        <w:pStyle w:val="Textocomentario"/>
      </w:pPr>
      <w:r>
        <w:rPr>
          <w:rStyle w:val="Refdecomentario"/>
        </w:rPr>
        <w:annotationRef/>
      </w:r>
      <w:r>
        <w:t>Aquí es clave incluir procesos bajo la misma modalidad de contratación del proceso actual, no olvidar el número de proceso, el monto total con prórrogas y adiciones y el objeto.</w:t>
      </w:r>
    </w:p>
  </w:comment>
  <w:comment w:id="13" w:author="Nelson Fabian Villarreal Rincon" w:date="2025-06-16T10:04:00Z" w:initials="NV">
    <w:p w14:paraId="2AD6ED0E" w14:textId="1D679CAD" w:rsidR="004B426B" w:rsidRDefault="004B426B">
      <w:pPr>
        <w:pStyle w:val="Textocomentario"/>
      </w:pPr>
      <w:r>
        <w:rPr>
          <w:rStyle w:val="Refdecomentario"/>
        </w:rPr>
        <w:annotationRef/>
      </w:r>
      <w:r>
        <w:t xml:space="preserve">Así mismo, Datos Abiertos cuenta con el inventario completo de procesos de compra en el SECOP II. </w:t>
      </w:r>
      <w:hyperlink r:id="rId3" w:history="1">
        <w:r w:rsidRPr="008028C6">
          <w:rPr>
            <w:rStyle w:val="Hipervnculo"/>
          </w:rPr>
          <w:t>https://www.datos.gov.co/Gastos-Gubernamentales/SECOP-II-Procesos-de-Contrataci-n/p6dx-8zbt/data_preview</w:t>
        </w:r>
      </w:hyperlink>
    </w:p>
  </w:comment>
  <w:comment w:id="15" w:author="Nelson Fabian Villarreal Rincon" w:date="2025-06-16T10:06:00Z" w:initials="NV">
    <w:p w14:paraId="45A509AE" w14:textId="77777777" w:rsidR="004B426B" w:rsidRDefault="004B426B" w:rsidP="004B426B">
      <w:pPr>
        <w:pStyle w:val="Textocomentario"/>
      </w:pPr>
      <w:r>
        <w:rPr>
          <w:rStyle w:val="Refdecomentario"/>
        </w:rPr>
        <w:annotationRef/>
      </w:r>
      <w:r>
        <w:t xml:space="preserve">Sugiero usar la mediana, cuyo criterio ordinal evita el efecto “inflamatorio” de los promedios sobre el resultado. Es decir, la mediana es el dato medio de una muestra, pero medido por posición dentro de la muestra y no por magnitud. Esto ayuda a evitar sobre-estimación o sub-estimación. </w:t>
      </w:r>
    </w:p>
    <w:p w14:paraId="677120D0" w14:textId="77777777" w:rsidR="004B426B" w:rsidRDefault="004B426B" w:rsidP="004B426B">
      <w:pPr>
        <w:pStyle w:val="Textocomentario"/>
      </w:pPr>
    </w:p>
    <w:p w14:paraId="7A04CC23" w14:textId="77777777" w:rsidR="004B426B" w:rsidRDefault="004B426B" w:rsidP="004B426B">
      <w:pPr>
        <w:pStyle w:val="Textocomentario"/>
      </w:pPr>
      <w:r>
        <w:t>No obstante, cualquier medida de tendencia central es buena en muestras grandes. La media podada no es recomendable en muestras pequeñas (menor a 5 observaciones).</w:t>
      </w:r>
    </w:p>
    <w:p w14:paraId="29D6ACE2" w14:textId="25184F3B" w:rsidR="004B426B" w:rsidRDefault="004B426B">
      <w:pPr>
        <w:pStyle w:val="Textocomentario"/>
      </w:pPr>
    </w:p>
  </w:comment>
  <w:comment w:id="16" w:author="Nelson Fabian Villarreal Rincon" w:date="2025-06-16T10:15:00Z" w:initials="NV">
    <w:p w14:paraId="0898B3B7" w14:textId="77777777" w:rsidR="00A87097" w:rsidRDefault="00A87097">
      <w:pPr>
        <w:pStyle w:val="Textocomentario"/>
      </w:pPr>
      <w:r>
        <w:rPr>
          <w:rStyle w:val="Refdecomentario"/>
        </w:rPr>
        <w:annotationRef/>
      </w:r>
      <w:r>
        <w:t>Esta es la única variable macroeconómica para la actualización de precios de referencia. He visto estudios que incluyen otras variables como:</w:t>
      </w:r>
    </w:p>
    <w:p w14:paraId="353664B3" w14:textId="77777777" w:rsidR="00A87097" w:rsidRDefault="00A87097">
      <w:pPr>
        <w:pStyle w:val="Textocomentario"/>
      </w:pPr>
    </w:p>
    <w:p w14:paraId="43A19D8E" w14:textId="42050821" w:rsidR="00A87097" w:rsidRDefault="00A87097">
      <w:pPr>
        <w:pStyle w:val="Textocomentario"/>
      </w:pPr>
      <w:r>
        <w:t>-Tasa de devaluación (variación en tasa de cambio)</w:t>
      </w:r>
    </w:p>
    <w:p w14:paraId="7778F63E" w14:textId="77777777" w:rsidR="00A87097" w:rsidRDefault="00A87097">
      <w:pPr>
        <w:pStyle w:val="Textocomentario"/>
      </w:pPr>
      <w:r>
        <w:t>-Crecimiento del PIB</w:t>
      </w:r>
    </w:p>
    <w:p w14:paraId="5CBBD326" w14:textId="77777777" w:rsidR="00A87097" w:rsidRDefault="00A87097">
      <w:pPr>
        <w:pStyle w:val="Textocomentario"/>
      </w:pPr>
      <w:r>
        <w:t>-Aumento de aranceles</w:t>
      </w:r>
    </w:p>
    <w:p w14:paraId="29BF60C5" w14:textId="77777777" w:rsidR="00A87097" w:rsidRDefault="00A87097">
      <w:pPr>
        <w:pStyle w:val="Textocomentario"/>
      </w:pPr>
      <w:r>
        <w:t>-Aumento en tasas de interés</w:t>
      </w:r>
    </w:p>
    <w:p w14:paraId="73D0E6B2" w14:textId="77777777" w:rsidR="00A87097" w:rsidRDefault="00A87097">
      <w:pPr>
        <w:pStyle w:val="Textocomentario"/>
      </w:pPr>
    </w:p>
    <w:p w14:paraId="4EED6046" w14:textId="77777777" w:rsidR="00A87097" w:rsidRDefault="00A87097">
      <w:pPr>
        <w:pStyle w:val="Textocomentario"/>
      </w:pPr>
      <w:r>
        <w:t>No es correcto realizar actualizaciones de precios con estas variables, por lo siguiente:</w:t>
      </w:r>
    </w:p>
    <w:p w14:paraId="3BD503BC" w14:textId="77777777" w:rsidR="00A87097" w:rsidRDefault="00A87097">
      <w:pPr>
        <w:pStyle w:val="Textocomentario"/>
      </w:pPr>
    </w:p>
    <w:p w14:paraId="2C0BB47F" w14:textId="77777777" w:rsidR="00A87097" w:rsidRDefault="00A87097">
      <w:pPr>
        <w:pStyle w:val="Textocomentario"/>
      </w:pPr>
      <w:r>
        <w:t>-Tasa de devaluación: la canasta con la que se realiza el cálculo del IPC ya contempla los efectos inflacionarios derivados de los movimientos de la tasa de cambio.</w:t>
      </w:r>
    </w:p>
    <w:p w14:paraId="4FCF3EC2" w14:textId="77777777" w:rsidR="00CB16F7" w:rsidRDefault="00CB16F7">
      <w:pPr>
        <w:pStyle w:val="Textocomentario"/>
      </w:pPr>
      <w:r>
        <w:t>-PIB: normalmente, el crecimiento del PIB se expresa en términos reales y no nominales. Es decir, el crecimiento del PIB real da cuenta de los cambios de la producción en cantidades y no en valor, por lo cual no incluye movimientos en los precios.</w:t>
      </w:r>
    </w:p>
    <w:p w14:paraId="4A4CBD6F" w14:textId="77777777" w:rsidR="00CB16F7" w:rsidRDefault="00CB16F7">
      <w:pPr>
        <w:pStyle w:val="Textocomentario"/>
      </w:pPr>
      <w:r>
        <w:t>-Aranceles: sucede algo similar a lo de la tasa de cambio, y es que la canasta con la que se realiza el cálculo del IPC ya contempla los efectos inflacionarios derivados de los movimientos en los gravámenes a las importaciones. Además, los aranceles normalmente se mantienen estables por varios años.</w:t>
      </w:r>
    </w:p>
    <w:p w14:paraId="1324850D" w14:textId="77777777" w:rsidR="00CB16F7" w:rsidRDefault="00CB16F7">
      <w:pPr>
        <w:pStyle w:val="Textocomentario"/>
      </w:pPr>
      <w:r>
        <w:t>-Tasas de interés: la tasa de interés es el precio de la liquidez o el acceso al dinero y tiene una correlación alta con el IPC; de allí su uso como instrumento de política monetaria. Sin embargo, los movimientos en las tasas de interés tienen efectos en los precios, los cuales se reflejan precisamente en el IPC.</w:t>
      </w:r>
    </w:p>
    <w:p w14:paraId="64639200" w14:textId="77777777" w:rsidR="00CB16F7" w:rsidRDefault="00CB16F7">
      <w:pPr>
        <w:pStyle w:val="Textocomentario"/>
      </w:pPr>
    </w:p>
    <w:p w14:paraId="38C25742" w14:textId="2806FA88" w:rsidR="00CB16F7" w:rsidRDefault="00CB16F7">
      <w:pPr>
        <w:pStyle w:val="Textocomentario"/>
      </w:pPr>
      <w:r>
        <w:t>Dicho esto, en resumen el IPC concentra toda la información necesaria para realizar una actualización de precios de referencia pues reúne los efectos de otras variables macroeconómicas.</w:t>
      </w:r>
    </w:p>
  </w:comment>
  <w:comment w:id="17" w:author="Nelson Fabian Villarreal Rincon" w:date="2025-06-16T10:06:00Z" w:initials="NV">
    <w:p w14:paraId="0ECB3DEB" w14:textId="3B0F15B8" w:rsidR="004B426B" w:rsidRDefault="004B426B">
      <w:pPr>
        <w:pStyle w:val="Textocomentario"/>
      </w:pPr>
      <w:r>
        <w:rPr>
          <w:rStyle w:val="Refdecomentario"/>
        </w:rPr>
        <w:annotationRef/>
      </w:r>
      <w:r>
        <w:t xml:space="preserve">Y si el </w:t>
      </w:r>
      <w:r w:rsidR="00A87097">
        <w:t xml:space="preserve">cálculo </w:t>
      </w:r>
      <w:r>
        <w:t>incluye el IVA o no.</w:t>
      </w:r>
    </w:p>
  </w:comment>
  <w:comment w:id="18" w:author="Nelson Fabian Villarreal Rincon" w:date="2025-06-16T10:07:00Z" w:initials="NV">
    <w:p w14:paraId="190C3ED2" w14:textId="77777777" w:rsidR="004B426B" w:rsidRDefault="004B426B" w:rsidP="004B426B">
      <w:pPr>
        <w:pStyle w:val="Textocomentario"/>
      </w:pPr>
      <w:r>
        <w:rPr>
          <w:rStyle w:val="Refdecomentario"/>
        </w:rPr>
        <w:annotationRef/>
      </w:r>
      <w:r>
        <w:t>Hay que entender que este texto es sugerido, pero no una camisa de fuerza. Aquí dice que el presupuesto se calcula “de conformidad con el análisis de precios”. Sin embargo, he encontrado en varios informes que dicen esto, pero al final el presupuesto se asignó sin basarse en el resultado de análisis de precios. Por lo tanto, es importante modificar esta redacción cuando los presupuestos no surjan del análisis de precios.</w:t>
      </w:r>
    </w:p>
    <w:p w14:paraId="6F9A30BB" w14:textId="77777777" w:rsidR="004B426B" w:rsidRDefault="004B426B">
      <w:pPr>
        <w:pStyle w:val="Textocomentario"/>
      </w:pPr>
    </w:p>
    <w:p w14:paraId="742CD711" w14:textId="05D2CFAA" w:rsidR="00A87097" w:rsidRDefault="00A87097">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021417" w15:done="0"/>
  <w15:commentEx w15:paraId="07DFC2E5" w15:done="0"/>
  <w15:commentEx w15:paraId="61CF1D2A" w15:done="0"/>
  <w15:commentEx w15:paraId="48044156" w15:done="0"/>
  <w15:commentEx w15:paraId="25C840D0" w15:done="0"/>
  <w15:commentEx w15:paraId="6BDB4A0D" w15:done="0"/>
  <w15:commentEx w15:paraId="19ACC98E" w15:done="0"/>
  <w15:commentEx w15:paraId="3AEEF381" w15:done="0"/>
  <w15:commentEx w15:paraId="5BBEC9BB" w15:done="0"/>
  <w15:commentEx w15:paraId="4416E9CA" w15:done="0"/>
  <w15:commentEx w15:paraId="5CDF3780" w15:done="0"/>
  <w15:commentEx w15:paraId="026220E0" w15:done="0"/>
  <w15:commentEx w15:paraId="2AD6ED0E" w15:done="0"/>
  <w15:commentEx w15:paraId="29D6ACE2" w15:done="0"/>
  <w15:commentEx w15:paraId="38C25742" w15:done="0"/>
  <w15:commentEx w15:paraId="0ECB3DEB" w15:done="0"/>
  <w15:commentEx w15:paraId="742CD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774D01" w16cex:dateUtc="2025-06-16T14:52:00Z"/>
  <w16cex:commentExtensible w16cex:durableId="126586C8" w16cex:dateUtc="2025-06-16T14:53:00Z"/>
  <w16cex:commentExtensible w16cex:durableId="2024088E" w16cex:dateUtc="2025-06-16T14:53:00Z"/>
  <w16cex:commentExtensible w16cex:durableId="09BB6C3E" w16cex:dateUtc="2025-06-16T14:54:00Z"/>
  <w16cex:commentExtensible w16cex:durableId="6059ACFB" w16cex:dateUtc="2025-06-16T14:54:00Z"/>
  <w16cex:commentExtensible w16cex:durableId="1F9B6EA2" w16cex:dateUtc="2025-06-16T14:55:00Z"/>
  <w16cex:commentExtensible w16cex:durableId="4453C98D" w16cex:dateUtc="2025-06-16T14:59:00Z"/>
  <w16cex:commentExtensible w16cex:durableId="77F9D981" w16cex:dateUtc="2025-06-16T14:59:00Z"/>
  <w16cex:commentExtensible w16cex:durableId="6F27B5B0" w16cex:dateUtc="2025-06-16T15:01:00Z"/>
  <w16cex:commentExtensible w16cex:durableId="322F7901" w16cex:dateUtc="2025-06-16T15:01:00Z"/>
  <w16cex:commentExtensible w16cex:durableId="334DD1D8" w16cex:dateUtc="2025-06-16T15:02:00Z"/>
  <w16cex:commentExtensible w16cex:durableId="686EF097" w16cex:dateUtc="2025-06-16T15:02:00Z"/>
  <w16cex:commentExtensible w16cex:durableId="2E603934" w16cex:dateUtc="2025-06-16T15:04:00Z"/>
  <w16cex:commentExtensible w16cex:durableId="36E78CD1" w16cex:dateUtc="2025-06-16T15:06:00Z"/>
  <w16cex:commentExtensible w16cex:durableId="7E7C7C4A" w16cex:dateUtc="2025-06-16T15:15:00Z"/>
  <w16cex:commentExtensible w16cex:durableId="1A7EC493" w16cex:dateUtc="2025-06-16T15:06:00Z"/>
  <w16cex:commentExtensible w16cex:durableId="789CF466" w16cex:dateUtc="2025-06-1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021417" w16cid:durableId="06774D01"/>
  <w16cid:commentId w16cid:paraId="07DFC2E5" w16cid:durableId="126586C8"/>
  <w16cid:commentId w16cid:paraId="61CF1D2A" w16cid:durableId="2024088E"/>
  <w16cid:commentId w16cid:paraId="48044156" w16cid:durableId="09BB6C3E"/>
  <w16cid:commentId w16cid:paraId="25C840D0" w16cid:durableId="6059ACFB"/>
  <w16cid:commentId w16cid:paraId="6BDB4A0D" w16cid:durableId="1F9B6EA2"/>
  <w16cid:commentId w16cid:paraId="19ACC98E" w16cid:durableId="4453C98D"/>
  <w16cid:commentId w16cid:paraId="3AEEF381" w16cid:durableId="77F9D981"/>
  <w16cid:commentId w16cid:paraId="5BBEC9BB" w16cid:durableId="6F27B5B0"/>
  <w16cid:commentId w16cid:paraId="4416E9CA" w16cid:durableId="322F7901"/>
  <w16cid:commentId w16cid:paraId="5CDF3780" w16cid:durableId="334DD1D8"/>
  <w16cid:commentId w16cid:paraId="026220E0" w16cid:durableId="686EF097"/>
  <w16cid:commentId w16cid:paraId="2AD6ED0E" w16cid:durableId="2E603934"/>
  <w16cid:commentId w16cid:paraId="29D6ACE2" w16cid:durableId="36E78CD1"/>
  <w16cid:commentId w16cid:paraId="38C25742" w16cid:durableId="7E7C7C4A"/>
  <w16cid:commentId w16cid:paraId="0ECB3DEB" w16cid:durableId="1A7EC493"/>
  <w16cid:commentId w16cid:paraId="742CD711" w16cid:durableId="789CF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9478" w14:textId="77777777" w:rsidR="0034387F" w:rsidRDefault="0034387F" w:rsidP="00B457F2">
      <w:r>
        <w:separator/>
      </w:r>
    </w:p>
  </w:endnote>
  <w:endnote w:type="continuationSeparator" w:id="0">
    <w:p w14:paraId="38A290A5" w14:textId="77777777" w:rsidR="0034387F" w:rsidRDefault="0034387F"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0F5F" w14:textId="77777777" w:rsidR="005E6834" w:rsidRDefault="005E68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77777777" w:rsidR="00521FFB" w:rsidRPr="00CB3BD8" w:rsidRDefault="00521FFB"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04DD" w14:textId="77777777" w:rsidR="005E6834" w:rsidRDefault="005E68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3E3B" w14:textId="77777777" w:rsidR="0034387F" w:rsidRDefault="0034387F" w:rsidP="00B457F2">
      <w:r>
        <w:separator/>
      </w:r>
    </w:p>
  </w:footnote>
  <w:footnote w:type="continuationSeparator" w:id="0">
    <w:p w14:paraId="0A0A3B90" w14:textId="77777777" w:rsidR="0034387F" w:rsidRDefault="0034387F" w:rsidP="00B457F2">
      <w:r>
        <w:continuationSeparator/>
      </w:r>
    </w:p>
  </w:footnote>
  <w:footnote w:id="1">
    <w:p w14:paraId="02504772" w14:textId="77777777" w:rsidR="00B428FF" w:rsidRPr="006949EE" w:rsidRDefault="00B428FF" w:rsidP="00B428FF">
      <w:pPr>
        <w:pStyle w:val="Textonotapie"/>
        <w:rPr>
          <w:lang w:val="es-ES"/>
        </w:rPr>
      </w:pPr>
      <w:r>
        <w:rPr>
          <w:rStyle w:val="Refdenotaalpie"/>
        </w:rPr>
        <w:footnoteRef/>
      </w:r>
      <w:r>
        <w:t xml:space="preserve"> Guía para la Elaboración de Estudios de Sector</w:t>
      </w:r>
      <w:r>
        <w:rPr>
          <w:lang w:val="es-ES"/>
        </w:rPr>
        <w:t xml:space="preserve"> – CCE GEES-02</w:t>
      </w:r>
    </w:p>
  </w:footnote>
  <w:footnote w:id="2">
    <w:p w14:paraId="543876CB" w14:textId="77777777" w:rsidR="00FA5C97" w:rsidRPr="006E26A4" w:rsidRDefault="00FA5C97" w:rsidP="00FA5C97">
      <w:pPr>
        <w:pStyle w:val="Textonotapie"/>
        <w:rPr>
          <w:lang w:val="es-ES"/>
        </w:rPr>
      </w:pPr>
      <w:r>
        <w:rPr>
          <w:rStyle w:val="Refdenotaalpie"/>
        </w:rPr>
        <w:footnoteRef/>
      </w:r>
      <w:r>
        <w:rPr>
          <w:lang w:val="es-ES"/>
        </w:rPr>
        <w:t>C</w:t>
      </w:r>
      <w:r>
        <w:t>uando el contrato incluye diseño y construcción, los documentos técnicos para el desarrollo del proyecto</w:t>
      </w:r>
      <w:r>
        <w:rPr>
          <w:lang w:val="es-ES"/>
        </w:rPr>
        <w:t xml:space="preserve"> deben identificarse.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D5A8" w14:textId="77777777" w:rsidR="005E6834" w:rsidRDefault="005E68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452" w:type="pct"/>
      <w:tblInd w:w="-431" w:type="dxa"/>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Caption w:val="ENCABEZADO INSTITUCIONAL DEL FORMATO "/>
      <w:tblDescription w:val="ENCABEZADO INSTITUCIONAL DEL FORMATO "/>
    </w:tblPr>
    <w:tblGrid>
      <w:gridCol w:w="2446"/>
      <w:gridCol w:w="5717"/>
      <w:gridCol w:w="2955"/>
    </w:tblGrid>
    <w:tr w:rsidR="00FD6A64" w:rsidRPr="00FD6A64" w14:paraId="7EE8A2F3" w14:textId="77777777" w:rsidTr="00FD6A64">
      <w:trPr>
        <w:trHeight w:val="1260"/>
        <w:tblHeader/>
      </w:trPr>
      <w:tc>
        <w:tcPr>
          <w:tcW w:w="1100" w:type="pct"/>
        </w:tcPr>
        <w:p w14:paraId="27145B68" w14:textId="77777777" w:rsidR="00FD6A64" w:rsidRPr="00FD6A64" w:rsidRDefault="00FD6A64" w:rsidP="00FD6A64">
          <w:pPr>
            <w:tabs>
              <w:tab w:val="center" w:pos="4252"/>
              <w:tab w:val="right" w:pos="8504"/>
            </w:tabs>
            <w:jc w:val="center"/>
            <w:rPr>
              <w:sz w:val="24"/>
              <w:szCs w:val="24"/>
              <w:lang w:val="es-CO" w:eastAsia="es-CO"/>
            </w:rPr>
          </w:pPr>
          <w:r w:rsidRPr="00FD6A64">
            <w:rPr>
              <w:noProof/>
              <w:sz w:val="24"/>
              <w:szCs w:val="24"/>
              <w:lang w:val="es-CO" w:eastAsia="es-CO"/>
            </w:rPr>
            <w:drawing>
              <wp:inline distT="0" distB="0" distL="0" distR="0" wp14:anchorId="3DC04FB8" wp14:editId="15BF2109">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571" w:type="pct"/>
        </w:tcPr>
        <w:p w14:paraId="53036452" w14:textId="77777777" w:rsidR="00FD6A64" w:rsidRPr="00FD6A64" w:rsidRDefault="00FD6A64" w:rsidP="00FD6A64">
          <w:pPr>
            <w:jc w:val="center"/>
            <w:rPr>
              <w:rFonts w:ascii="Arial" w:hAnsi="Arial" w:cs="Arial"/>
              <w:sz w:val="24"/>
              <w:szCs w:val="24"/>
              <w:lang w:val="es-CO" w:eastAsia="es-CO"/>
            </w:rPr>
          </w:pPr>
          <w:r w:rsidRPr="00FD6A64">
            <w:rPr>
              <w:rFonts w:ascii="Arial" w:hAnsi="Arial" w:cs="Arial"/>
              <w:b/>
              <w:bCs/>
              <w:sz w:val="24"/>
              <w:szCs w:val="24"/>
              <w:lang w:val="es-CO" w:eastAsia="es-CO"/>
            </w:rPr>
            <w:t>Proceso Gestión Jurídica</w:t>
          </w:r>
        </w:p>
        <w:p w14:paraId="442C78D4" w14:textId="77777777" w:rsidR="00FD6A64" w:rsidRPr="00FD6A64" w:rsidRDefault="00FD6A64" w:rsidP="00FD6A64">
          <w:pPr>
            <w:rPr>
              <w:rFonts w:ascii="Arial" w:hAnsi="Arial" w:cs="Arial"/>
              <w:sz w:val="24"/>
              <w:szCs w:val="24"/>
              <w:lang w:val="es-CO" w:eastAsia="es-CO"/>
            </w:rPr>
          </w:pPr>
        </w:p>
        <w:p w14:paraId="79242B16" w14:textId="77777777" w:rsidR="00FD6A64" w:rsidRPr="00FD6A64" w:rsidRDefault="00FD6A64" w:rsidP="00FD6A64">
          <w:pPr>
            <w:rPr>
              <w:rFonts w:ascii="Arial" w:hAnsi="Arial" w:cs="Arial"/>
              <w:sz w:val="24"/>
              <w:szCs w:val="24"/>
              <w:lang w:val="es-CO" w:eastAsia="es-CO"/>
            </w:rPr>
          </w:pPr>
        </w:p>
        <w:p w14:paraId="7B95F588" w14:textId="33A90310" w:rsidR="00FD6A64" w:rsidRPr="00FD6A64" w:rsidRDefault="00FD6A64" w:rsidP="00FD6A64">
          <w:pPr>
            <w:pBdr>
              <w:top w:val="nil"/>
              <w:left w:val="nil"/>
              <w:bottom w:val="nil"/>
              <w:right w:val="nil"/>
              <w:between w:val="nil"/>
            </w:pBdr>
            <w:jc w:val="center"/>
            <w:rPr>
              <w:rFonts w:ascii="Arial" w:hAnsi="Arial" w:cs="Arial"/>
              <w:b/>
              <w:sz w:val="24"/>
              <w:szCs w:val="24"/>
              <w:lang w:val="es-ES" w:eastAsia="es-CO"/>
            </w:rPr>
          </w:pPr>
          <w:r w:rsidRPr="00FD6A64">
            <w:rPr>
              <w:rFonts w:ascii="Arial" w:hAnsi="Arial" w:cs="Arial"/>
              <w:b/>
              <w:sz w:val="24"/>
              <w:szCs w:val="24"/>
              <w:lang w:val="es-ES" w:eastAsia="es-CO"/>
            </w:rPr>
            <w:t xml:space="preserve">Formato </w:t>
          </w:r>
          <w:r>
            <w:rPr>
              <w:rFonts w:ascii="Arial" w:hAnsi="Arial" w:cs="Arial"/>
              <w:b/>
              <w:sz w:val="24"/>
              <w:szCs w:val="24"/>
              <w:lang w:val="es-ES" w:eastAsia="es-CO"/>
            </w:rPr>
            <w:t>Análisis del Sector Mínima Cuantía</w:t>
          </w:r>
        </w:p>
      </w:tc>
      <w:tc>
        <w:tcPr>
          <w:tcW w:w="1329" w:type="pct"/>
        </w:tcPr>
        <w:p w14:paraId="42F95D10" w14:textId="1572CBAF" w:rsidR="00FD6A64" w:rsidRPr="00FD6A64" w:rsidRDefault="00FD6A64" w:rsidP="00FD6A64">
          <w:pPr>
            <w:rPr>
              <w:rFonts w:ascii="Arial" w:hAnsi="Arial" w:cs="Arial"/>
              <w:sz w:val="22"/>
              <w:szCs w:val="22"/>
              <w:lang w:val="pt-BR" w:eastAsia="es-CO"/>
            </w:rPr>
          </w:pPr>
          <w:r w:rsidRPr="00FD6A64">
            <w:rPr>
              <w:rFonts w:ascii="Arial" w:hAnsi="Arial" w:cs="Arial"/>
              <w:sz w:val="22"/>
              <w:szCs w:val="22"/>
              <w:lang w:val="pt-BR" w:eastAsia="es-CO"/>
            </w:rPr>
            <w:t>Código: GJ-PR</w:t>
          </w:r>
          <w:r>
            <w:rPr>
              <w:rFonts w:ascii="Arial" w:hAnsi="Arial" w:cs="Arial"/>
              <w:sz w:val="22"/>
              <w:szCs w:val="22"/>
              <w:lang w:val="pt-BR" w:eastAsia="es-CO"/>
            </w:rPr>
            <w:t>03</w:t>
          </w:r>
          <w:r w:rsidRPr="00FD6A64">
            <w:rPr>
              <w:rFonts w:ascii="Arial" w:hAnsi="Arial" w:cs="Arial"/>
              <w:sz w:val="22"/>
              <w:szCs w:val="22"/>
              <w:lang w:val="pt-BR" w:eastAsia="es-CO"/>
            </w:rPr>
            <w:t>-FT0</w:t>
          </w:r>
          <w:r>
            <w:rPr>
              <w:rFonts w:ascii="Arial" w:hAnsi="Arial" w:cs="Arial"/>
              <w:sz w:val="22"/>
              <w:szCs w:val="22"/>
              <w:lang w:val="pt-BR" w:eastAsia="es-CO"/>
            </w:rPr>
            <w:t>6</w:t>
          </w:r>
        </w:p>
        <w:p w14:paraId="737415FC" w14:textId="4CBA30E0" w:rsidR="00FD6A64" w:rsidRPr="00FD6A64" w:rsidRDefault="00FD6A64" w:rsidP="00FD6A64">
          <w:pPr>
            <w:rPr>
              <w:rFonts w:ascii="Arial" w:hAnsi="Arial" w:cs="Arial"/>
              <w:sz w:val="22"/>
              <w:szCs w:val="22"/>
              <w:lang w:val="pt-BR" w:eastAsia="es-CO"/>
            </w:rPr>
          </w:pPr>
          <w:r w:rsidRPr="00FD6A64">
            <w:rPr>
              <w:rFonts w:ascii="Arial" w:hAnsi="Arial" w:cs="Arial"/>
              <w:sz w:val="22"/>
              <w:szCs w:val="22"/>
              <w:lang w:val="pt-BR" w:eastAsia="es-CO"/>
            </w:rPr>
            <w:t>Versión: 0</w:t>
          </w:r>
          <w:r>
            <w:rPr>
              <w:rFonts w:ascii="Arial" w:hAnsi="Arial" w:cs="Arial"/>
              <w:sz w:val="22"/>
              <w:szCs w:val="22"/>
              <w:lang w:val="pt-BR" w:eastAsia="es-CO"/>
            </w:rPr>
            <w:t>2</w:t>
          </w:r>
        </w:p>
        <w:p w14:paraId="477C6952" w14:textId="60B5747C" w:rsidR="00FD6A64" w:rsidRPr="00FD6A64" w:rsidRDefault="00FD6A64" w:rsidP="00FD6A64">
          <w:pPr>
            <w:rPr>
              <w:rFonts w:ascii="Arial" w:hAnsi="Arial" w:cs="Arial"/>
              <w:sz w:val="22"/>
              <w:szCs w:val="22"/>
              <w:lang w:val="es-CO" w:eastAsia="es-CO"/>
            </w:rPr>
          </w:pPr>
          <w:r w:rsidRPr="00FD6A64">
            <w:rPr>
              <w:rFonts w:ascii="Arial" w:hAnsi="Arial" w:cs="Arial"/>
              <w:sz w:val="22"/>
              <w:szCs w:val="22"/>
              <w:lang w:val="es-CO" w:eastAsia="es-CO"/>
            </w:rPr>
            <w:t xml:space="preserve">Vigencia: </w:t>
          </w:r>
          <w:r w:rsidR="005E6834">
            <w:rPr>
              <w:rFonts w:ascii="Arial" w:hAnsi="Arial" w:cs="Arial"/>
              <w:sz w:val="22"/>
              <w:szCs w:val="22"/>
              <w:lang w:val="es-CO" w:eastAsia="es-CO"/>
            </w:rPr>
            <w:t>13</w:t>
          </w:r>
          <w:r w:rsidRPr="00FD6A64">
            <w:rPr>
              <w:rFonts w:ascii="Arial" w:eastAsia="Arial" w:hAnsi="Arial" w:cs="Arial"/>
              <w:sz w:val="22"/>
              <w:szCs w:val="22"/>
              <w:lang w:val="es-CO" w:eastAsia="es-CO"/>
            </w:rPr>
            <w:t>/</w:t>
          </w:r>
          <w:r>
            <w:rPr>
              <w:rFonts w:ascii="Arial" w:eastAsia="Arial" w:hAnsi="Arial" w:cs="Arial"/>
              <w:sz w:val="22"/>
              <w:szCs w:val="22"/>
              <w:lang w:val="es-CO" w:eastAsia="es-CO"/>
            </w:rPr>
            <w:t>0</w:t>
          </w:r>
          <w:r w:rsidR="005E6834">
            <w:rPr>
              <w:rFonts w:ascii="Arial" w:eastAsia="Arial" w:hAnsi="Arial" w:cs="Arial"/>
              <w:sz w:val="22"/>
              <w:szCs w:val="22"/>
              <w:lang w:val="es-CO" w:eastAsia="es-CO"/>
            </w:rPr>
            <w:t>2</w:t>
          </w:r>
          <w:r w:rsidRPr="00FD6A64">
            <w:rPr>
              <w:rFonts w:ascii="Arial" w:eastAsia="Arial" w:hAnsi="Arial" w:cs="Arial"/>
              <w:sz w:val="22"/>
              <w:szCs w:val="22"/>
              <w:lang w:val="es-CO" w:eastAsia="es-CO"/>
            </w:rPr>
            <w:t>/202</w:t>
          </w:r>
          <w:r>
            <w:rPr>
              <w:rFonts w:ascii="Arial" w:eastAsia="Arial" w:hAnsi="Arial" w:cs="Arial"/>
              <w:sz w:val="22"/>
              <w:szCs w:val="22"/>
              <w:lang w:val="es-CO" w:eastAsia="es-CO"/>
            </w:rPr>
            <w:t>6</w:t>
          </w:r>
        </w:p>
        <w:p w14:paraId="0AE14389" w14:textId="77777777" w:rsidR="00FD6A64" w:rsidRPr="00FD6A64" w:rsidRDefault="00FD6A64" w:rsidP="00FD6A64">
          <w:pPr>
            <w:tabs>
              <w:tab w:val="center" w:pos="4252"/>
              <w:tab w:val="right" w:pos="8504"/>
            </w:tabs>
            <w:rPr>
              <w:rFonts w:ascii="Arial" w:hAnsi="Arial" w:cs="Arial"/>
              <w:sz w:val="22"/>
              <w:szCs w:val="22"/>
              <w:lang w:val="es-CO" w:eastAsia="es-CO"/>
            </w:rPr>
          </w:pPr>
          <w:r w:rsidRPr="00FD6A64">
            <w:rPr>
              <w:rFonts w:ascii="Arial" w:hAnsi="Arial" w:cs="Arial"/>
              <w:sz w:val="22"/>
              <w:szCs w:val="22"/>
              <w:lang w:val="es-CO" w:eastAsia="es-CO"/>
            </w:rPr>
            <w:t xml:space="preserve">Página </w:t>
          </w:r>
          <w:r w:rsidRPr="00FD6A64">
            <w:rPr>
              <w:rFonts w:ascii="Arial" w:hAnsi="Arial" w:cs="Arial"/>
              <w:b/>
              <w:bCs/>
              <w:sz w:val="22"/>
              <w:szCs w:val="22"/>
              <w:lang w:val="es-CO" w:eastAsia="es-CO"/>
            </w:rPr>
            <w:fldChar w:fldCharType="begin"/>
          </w:r>
          <w:r w:rsidRPr="00FD6A64">
            <w:rPr>
              <w:rFonts w:ascii="Arial" w:hAnsi="Arial" w:cs="Arial"/>
              <w:b/>
              <w:bCs/>
              <w:sz w:val="22"/>
              <w:szCs w:val="22"/>
              <w:lang w:val="es-CO" w:eastAsia="es-CO"/>
            </w:rPr>
            <w:instrText>PAGE  \* Arabic  \* MERGEFORMAT</w:instrText>
          </w:r>
          <w:r w:rsidRPr="00FD6A64">
            <w:rPr>
              <w:rFonts w:ascii="Arial" w:hAnsi="Arial" w:cs="Arial"/>
              <w:b/>
              <w:bCs/>
              <w:sz w:val="22"/>
              <w:szCs w:val="22"/>
              <w:lang w:val="es-CO" w:eastAsia="es-CO"/>
            </w:rPr>
            <w:fldChar w:fldCharType="separate"/>
          </w:r>
          <w:r w:rsidRPr="00FD6A64">
            <w:rPr>
              <w:rFonts w:ascii="Arial" w:hAnsi="Arial" w:cs="Arial"/>
              <w:b/>
              <w:bCs/>
              <w:noProof/>
              <w:sz w:val="22"/>
              <w:szCs w:val="22"/>
              <w:lang w:val="es-CO" w:eastAsia="es-CO"/>
            </w:rPr>
            <w:t>1</w:t>
          </w:r>
          <w:r w:rsidRPr="00FD6A64">
            <w:rPr>
              <w:rFonts w:ascii="Arial" w:hAnsi="Arial" w:cs="Arial"/>
              <w:b/>
              <w:bCs/>
              <w:sz w:val="22"/>
              <w:szCs w:val="22"/>
              <w:lang w:val="es-CO" w:eastAsia="es-CO"/>
            </w:rPr>
            <w:fldChar w:fldCharType="end"/>
          </w:r>
          <w:r w:rsidRPr="00FD6A64">
            <w:rPr>
              <w:rFonts w:ascii="Arial" w:hAnsi="Arial" w:cs="Arial"/>
              <w:sz w:val="22"/>
              <w:szCs w:val="22"/>
              <w:lang w:val="es-CO" w:eastAsia="es-CO"/>
            </w:rPr>
            <w:t xml:space="preserve"> de </w:t>
          </w:r>
          <w:r w:rsidRPr="00FD6A64">
            <w:rPr>
              <w:rFonts w:ascii="Arial" w:hAnsi="Arial" w:cs="Arial"/>
              <w:b/>
              <w:bCs/>
              <w:sz w:val="22"/>
              <w:szCs w:val="22"/>
              <w:lang w:val="es-CO" w:eastAsia="es-CO"/>
            </w:rPr>
            <w:fldChar w:fldCharType="begin"/>
          </w:r>
          <w:r w:rsidRPr="00FD6A64">
            <w:rPr>
              <w:rFonts w:ascii="Arial" w:hAnsi="Arial" w:cs="Arial"/>
              <w:b/>
              <w:bCs/>
              <w:sz w:val="22"/>
              <w:szCs w:val="22"/>
              <w:lang w:val="es-CO" w:eastAsia="es-CO"/>
            </w:rPr>
            <w:instrText>NUMPAGES  \* Arabic  \* MERGEFORMAT</w:instrText>
          </w:r>
          <w:r w:rsidRPr="00FD6A64">
            <w:rPr>
              <w:rFonts w:ascii="Arial" w:hAnsi="Arial" w:cs="Arial"/>
              <w:b/>
              <w:bCs/>
              <w:sz w:val="22"/>
              <w:szCs w:val="22"/>
              <w:lang w:val="es-CO" w:eastAsia="es-CO"/>
            </w:rPr>
            <w:fldChar w:fldCharType="separate"/>
          </w:r>
          <w:r w:rsidRPr="00FD6A64">
            <w:rPr>
              <w:rFonts w:ascii="Arial" w:hAnsi="Arial" w:cs="Arial"/>
              <w:b/>
              <w:bCs/>
              <w:noProof/>
              <w:sz w:val="22"/>
              <w:szCs w:val="22"/>
              <w:lang w:val="es-CO" w:eastAsia="es-CO"/>
            </w:rPr>
            <w:t>1</w:t>
          </w:r>
          <w:r w:rsidRPr="00FD6A64">
            <w:rPr>
              <w:rFonts w:ascii="Arial" w:hAnsi="Arial" w:cs="Arial"/>
              <w:b/>
              <w:bCs/>
              <w:sz w:val="22"/>
              <w:szCs w:val="22"/>
              <w:lang w:val="es-CO" w:eastAsia="es-CO"/>
            </w:rPr>
            <w:fldChar w:fldCharType="end"/>
          </w:r>
        </w:p>
      </w:tc>
    </w:tr>
  </w:tbl>
  <w:p w14:paraId="4E89BE44" w14:textId="77777777" w:rsidR="00FD6A64" w:rsidRDefault="00FD6A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6114" w14:textId="77777777" w:rsidR="005E6834" w:rsidRDefault="005E68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6A69B14"/>
    <w:lvl w:ilvl="0">
      <w:start w:val="1"/>
      <w:numFmt w:val="decimal"/>
      <w:pStyle w:val="Listaconnmeros2"/>
      <w:lvlText w:val="%1."/>
      <w:lvlJc w:val="left"/>
      <w:pPr>
        <w:tabs>
          <w:tab w:val="num" w:pos="643"/>
        </w:tabs>
        <w:ind w:left="643" w:hanging="360"/>
      </w:pPr>
    </w:lvl>
  </w:abstractNum>
  <w:abstractNum w:abstractNumId="1" w15:restartNumberingAfterBreak="0">
    <w:nsid w:val="02A10FA3"/>
    <w:multiLevelType w:val="hybridMultilevel"/>
    <w:tmpl w:val="132E090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98163E"/>
    <w:multiLevelType w:val="hybridMultilevel"/>
    <w:tmpl w:val="07D0252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073335F"/>
    <w:multiLevelType w:val="multilevel"/>
    <w:tmpl w:val="BB60C8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30F5A5F"/>
    <w:multiLevelType w:val="hybridMultilevel"/>
    <w:tmpl w:val="5E2C54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9632EC"/>
    <w:multiLevelType w:val="multilevel"/>
    <w:tmpl w:val="3A72A164"/>
    <w:lvl w:ilvl="0">
      <w:start w:val="6"/>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1E3E5519"/>
    <w:multiLevelType w:val="hybridMultilevel"/>
    <w:tmpl w:val="59847E3C"/>
    <w:lvl w:ilvl="0" w:tplc="80DE3E6E">
      <w:numFmt w:val="bullet"/>
      <w:lvlText w:val="-"/>
      <w:lvlJc w:val="left"/>
      <w:pPr>
        <w:ind w:left="468" w:hanging="360"/>
      </w:pPr>
      <w:rPr>
        <w:rFonts w:ascii="Arial" w:eastAsia="Tahoma" w:hAnsi="Arial" w:cs="Arial"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7" w15:restartNumberingAfterBreak="0">
    <w:nsid w:val="209D5A4D"/>
    <w:multiLevelType w:val="hybridMultilevel"/>
    <w:tmpl w:val="06C630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A079F6"/>
    <w:multiLevelType w:val="multilevel"/>
    <w:tmpl w:val="240A001D"/>
    <w:numStyleLink w:val="Ttulo1"/>
  </w:abstractNum>
  <w:abstractNum w:abstractNumId="9" w15:restartNumberingAfterBreak="0">
    <w:nsid w:val="2AD27F54"/>
    <w:multiLevelType w:val="hybridMultilevel"/>
    <w:tmpl w:val="3E581E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2FDC532D"/>
    <w:multiLevelType w:val="hybridMultilevel"/>
    <w:tmpl w:val="AB707A34"/>
    <w:lvl w:ilvl="0" w:tplc="634CBA7C">
      <w:start w:val="1"/>
      <w:numFmt w:val="low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0803449"/>
    <w:multiLevelType w:val="hybridMultilevel"/>
    <w:tmpl w:val="07DE4D50"/>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abstractNum w:abstractNumId="12"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B3E2AB8"/>
    <w:multiLevelType w:val="multilevel"/>
    <w:tmpl w:val="240A001D"/>
    <w:styleLink w:val="Ttulo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C044A7B"/>
    <w:multiLevelType w:val="multilevel"/>
    <w:tmpl w:val="BC7A3068"/>
    <w:styleLink w:val="Estilo1"/>
    <w:lvl w:ilvl="0">
      <w:start w:val="1"/>
      <w:numFmt w:val="decimal"/>
      <w:lvlText w:val="%1."/>
      <w:lvlJc w:val="left"/>
      <w:pPr>
        <w:ind w:left="360" w:hanging="360"/>
      </w:pPr>
      <w:rPr>
        <w:rFonts w:ascii="Arial" w:hAnsi="Arial"/>
        <w:color w:val="auto"/>
      </w:rPr>
    </w:lvl>
    <w:lvl w:ilvl="1">
      <w:start w:val="1"/>
      <w:numFmt w:val="decimal"/>
      <w:isLgl/>
      <w:lvlText w:val="%1.%2."/>
      <w:lvlJc w:val="left"/>
      <w:pPr>
        <w:ind w:left="644" w:hanging="360"/>
      </w:pPr>
      <w:rPr>
        <w:b/>
        <w:bCs w:val="0"/>
        <w:i w:val="0"/>
        <w:iCs/>
        <w:color w:val="auto"/>
      </w:rPr>
    </w:lvl>
    <w:lvl w:ilvl="2">
      <w:start w:val="1"/>
      <w:numFmt w:val="decimal"/>
      <w:isLgl/>
      <w:lvlText w:val="%1.%2.%3."/>
      <w:lvlJc w:val="left"/>
      <w:pPr>
        <w:ind w:left="1080" w:hanging="720"/>
      </w:pPr>
      <w:rPr>
        <w:b/>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668B1D9B"/>
    <w:multiLevelType w:val="multilevel"/>
    <w:tmpl w:val="98C2F5A6"/>
    <w:lvl w:ilvl="0">
      <w:start w:val="4"/>
      <w:numFmt w:val="decimal"/>
      <w:lvlText w:val="%1."/>
      <w:lvlJc w:val="left"/>
      <w:pPr>
        <w:ind w:left="360" w:hanging="360"/>
      </w:pPr>
      <w:rPr>
        <w:rFonts w:hint="default"/>
        <w:lang w:val="es-CO"/>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E6E3E5A"/>
    <w:multiLevelType w:val="hybridMultilevel"/>
    <w:tmpl w:val="8B84B7D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7" w15:restartNumberingAfterBreak="0">
    <w:nsid w:val="6EB01F00"/>
    <w:multiLevelType w:val="hybridMultilevel"/>
    <w:tmpl w:val="4DE0E83C"/>
    <w:lvl w:ilvl="0" w:tplc="651EB20E">
      <w:start w:val="1"/>
      <w:numFmt w:val="bullet"/>
      <w:lvlText w:val=""/>
      <w:lvlJc w:val="left"/>
      <w:pPr>
        <w:ind w:left="720" w:hanging="360"/>
      </w:pPr>
      <w:rPr>
        <w:rFonts w:ascii="Symbol" w:eastAsia="Tahoma"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122740F"/>
    <w:multiLevelType w:val="hybridMultilevel"/>
    <w:tmpl w:val="C7E2E3B6"/>
    <w:lvl w:ilvl="0" w:tplc="E36AF050">
      <w:start w:val="3"/>
      <w:numFmt w:val="bullet"/>
      <w:lvlText w:val="-"/>
      <w:lvlJc w:val="left"/>
      <w:pPr>
        <w:ind w:left="720" w:hanging="360"/>
      </w:pPr>
      <w:rPr>
        <w:rFonts w:ascii="Arial Narrow" w:eastAsia="Calibri" w:hAnsi="Arial Narrow"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85948A0"/>
    <w:multiLevelType w:val="hybridMultilevel"/>
    <w:tmpl w:val="D03885E4"/>
    <w:lvl w:ilvl="0" w:tplc="E31C6DAE">
      <w:start w:val="1"/>
      <w:numFmt w:val="decimal"/>
      <w:lvlText w:val="%1."/>
      <w:lvlJc w:val="left"/>
      <w:pPr>
        <w:ind w:left="647" w:hanging="361"/>
        <w:jc w:val="right"/>
      </w:pPr>
      <w:rPr>
        <w:rFonts w:ascii="Tahoma" w:eastAsia="Tahoma" w:hAnsi="Tahoma" w:cs="Tahoma" w:hint="default"/>
        <w:b/>
        <w:bCs/>
        <w:spacing w:val="-22"/>
        <w:w w:val="100"/>
        <w:sz w:val="18"/>
        <w:szCs w:val="18"/>
        <w:lang w:val="es-ES" w:eastAsia="en-US" w:bidi="ar-SA"/>
      </w:rPr>
    </w:lvl>
    <w:lvl w:ilvl="1" w:tplc="0A1E627E">
      <w:numFmt w:val="bullet"/>
      <w:lvlText w:val="•"/>
      <w:lvlJc w:val="left"/>
      <w:pPr>
        <w:ind w:left="1666" w:hanging="361"/>
      </w:pPr>
      <w:rPr>
        <w:rFonts w:hint="default"/>
        <w:lang w:val="es-ES" w:eastAsia="en-US" w:bidi="ar-SA"/>
      </w:rPr>
    </w:lvl>
    <w:lvl w:ilvl="2" w:tplc="D12E8222">
      <w:numFmt w:val="bullet"/>
      <w:lvlText w:val="•"/>
      <w:lvlJc w:val="left"/>
      <w:pPr>
        <w:ind w:left="2692" w:hanging="361"/>
      </w:pPr>
      <w:rPr>
        <w:rFonts w:hint="default"/>
        <w:lang w:val="es-ES" w:eastAsia="en-US" w:bidi="ar-SA"/>
      </w:rPr>
    </w:lvl>
    <w:lvl w:ilvl="3" w:tplc="B27CCC1C">
      <w:numFmt w:val="bullet"/>
      <w:lvlText w:val="•"/>
      <w:lvlJc w:val="left"/>
      <w:pPr>
        <w:ind w:left="3718" w:hanging="361"/>
      </w:pPr>
      <w:rPr>
        <w:rFonts w:hint="default"/>
        <w:lang w:val="es-ES" w:eastAsia="en-US" w:bidi="ar-SA"/>
      </w:rPr>
    </w:lvl>
    <w:lvl w:ilvl="4" w:tplc="E82204BC">
      <w:numFmt w:val="bullet"/>
      <w:lvlText w:val="•"/>
      <w:lvlJc w:val="left"/>
      <w:pPr>
        <w:ind w:left="4744" w:hanging="361"/>
      </w:pPr>
      <w:rPr>
        <w:rFonts w:hint="default"/>
        <w:lang w:val="es-ES" w:eastAsia="en-US" w:bidi="ar-SA"/>
      </w:rPr>
    </w:lvl>
    <w:lvl w:ilvl="5" w:tplc="0CDC92AC">
      <w:numFmt w:val="bullet"/>
      <w:lvlText w:val="•"/>
      <w:lvlJc w:val="left"/>
      <w:pPr>
        <w:ind w:left="5771" w:hanging="361"/>
      </w:pPr>
      <w:rPr>
        <w:rFonts w:hint="default"/>
        <w:lang w:val="es-ES" w:eastAsia="en-US" w:bidi="ar-SA"/>
      </w:rPr>
    </w:lvl>
    <w:lvl w:ilvl="6" w:tplc="7A080BDA">
      <w:numFmt w:val="bullet"/>
      <w:lvlText w:val="•"/>
      <w:lvlJc w:val="left"/>
      <w:pPr>
        <w:ind w:left="6797" w:hanging="361"/>
      </w:pPr>
      <w:rPr>
        <w:rFonts w:hint="default"/>
        <w:lang w:val="es-ES" w:eastAsia="en-US" w:bidi="ar-SA"/>
      </w:rPr>
    </w:lvl>
    <w:lvl w:ilvl="7" w:tplc="1BE6B03E">
      <w:numFmt w:val="bullet"/>
      <w:lvlText w:val="•"/>
      <w:lvlJc w:val="left"/>
      <w:pPr>
        <w:ind w:left="7823" w:hanging="361"/>
      </w:pPr>
      <w:rPr>
        <w:rFonts w:hint="default"/>
        <w:lang w:val="es-ES" w:eastAsia="en-US" w:bidi="ar-SA"/>
      </w:rPr>
    </w:lvl>
    <w:lvl w:ilvl="8" w:tplc="E08E31E8">
      <w:numFmt w:val="bullet"/>
      <w:lvlText w:val="•"/>
      <w:lvlJc w:val="left"/>
      <w:pPr>
        <w:ind w:left="8849" w:hanging="361"/>
      </w:pPr>
      <w:rPr>
        <w:rFonts w:hint="default"/>
        <w:lang w:val="es-ES" w:eastAsia="en-US" w:bidi="ar-SA"/>
      </w:rPr>
    </w:lvl>
  </w:abstractNum>
  <w:abstractNum w:abstractNumId="20" w15:restartNumberingAfterBreak="0">
    <w:nsid w:val="78911967"/>
    <w:multiLevelType w:val="hybridMultilevel"/>
    <w:tmpl w:val="601099C2"/>
    <w:lvl w:ilvl="0" w:tplc="240A000D">
      <w:start w:val="1"/>
      <w:numFmt w:val="bullet"/>
      <w:lvlText w:val=""/>
      <w:lvlJc w:val="left"/>
      <w:pPr>
        <w:ind w:left="828" w:hanging="360"/>
      </w:pPr>
      <w:rPr>
        <w:rFonts w:ascii="Wingdings" w:hAnsi="Wingdings" w:hint="default"/>
      </w:rPr>
    </w:lvl>
    <w:lvl w:ilvl="1" w:tplc="240A0003" w:tentative="1">
      <w:start w:val="1"/>
      <w:numFmt w:val="bullet"/>
      <w:lvlText w:val="o"/>
      <w:lvlJc w:val="left"/>
      <w:pPr>
        <w:ind w:left="1548" w:hanging="360"/>
      </w:pPr>
      <w:rPr>
        <w:rFonts w:ascii="Courier New" w:hAnsi="Courier New" w:cs="Courier New" w:hint="default"/>
      </w:rPr>
    </w:lvl>
    <w:lvl w:ilvl="2" w:tplc="240A0005" w:tentative="1">
      <w:start w:val="1"/>
      <w:numFmt w:val="bullet"/>
      <w:lvlText w:val=""/>
      <w:lvlJc w:val="left"/>
      <w:pPr>
        <w:ind w:left="2268" w:hanging="360"/>
      </w:pPr>
      <w:rPr>
        <w:rFonts w:ascii="Wingdings" w:hAnsi="Wingdings" w:hint="default"/>
      </w:rPr>
    </w:lvl>
    <w:lvl w:ilvl="3" w:tplc="240A0001" w:tentative="1">
      <w:start w:val="1"/>
      <w:numFmt w:val="bullet"/>
      <w:lvlText w:val=""/>
      <w:lvlJc w:val="left"/>
      <w:pPr>
        <w:ind w:left="2988" w:hanging="360"/>
      </w:pPr>
      <w:rPr>
        <w:rFonts w:ascii="Symbol" w:hAnsi="Symbol" w:hint="default"/>
      </w:rPr>
    </w:lvl>
    <w:lvl w:ilvl="4" w:tplc="240A0003" w:tentative="1">
      <w:start w:val="1"/>
      <w:numFmt w:val="bullet"/>
      <w:lvlText w:val="o"/>
      <w:lvlJc w:val="left"/>
      <w:pPr>
        <w:ind w:left="3708" w:hanging="360"/>
      </w:pPr>
      <w:rPr>
        <w:rFonts w:ascii="Courier New" w:hAnsi="Courier New" w:cs="Courier New" w:hint="default"/>
      </w:rPr>
    </w:lvl>
    <w:lvl w:ilvl="5" w:tplc="240A0005" w:tentative="1">
      <w:start w:val="1"/>
      <w:numFmt w:val="bullet"/>
      <w:lvlText w:val=""/>
      <w:lvlJc w:val="left"/>
      <w:pPr>
        <w:ind w:left="4428" w:hanging="360"/>
      </w:pPr>
      <w:rPr>
        <w:rFonts w:ascii="Wingdings" w:hAnsi="Wingdings" w:hint="default"/>
      </w:rPr>
    </w:lvl>
    <w:lvl w:ilvl="6" w:tplc="240A0001" w:tentative="1">
      <w:start w:val="1"/>
      <w:numFmt w:val="bullet"/>
      <w:lvlText w:val=""/>
      <w:lvlJc w:val="left"/>
      <w:pPr>
        <w:ind w:left="5148" w:hanging="360"/>
      </w:pPr>
      <w:rPr>
        <w:rFonts w:ascii="Symbol" w:hAnsi="Symbol" w:hint="default"/>
      </w:rPr>
    </w:lvl>
    <w:lvl w:ilvl="7" w:tplc="240A0003" w:tentative="1">
      <w:start w:val="1"/>
      <w:numFmt w:val="bullet"/>
      <w:lvlText w:val="o"/>
      <w:lvlJc w:val="left"/>
      <w:pPr>
        <w:ind w:left="5868" w:hanging="360"/>
      </w:pPr>
      <w:rPr>
        <w:rFonts w:ascii="Courier New" w:hAnsi="Courier New" w:cs="Courier New" w:hint="default"/>
      </w:rPr>
    </w:lvl>
    <w:lvl w:ilvl="8" w:tplc="240A0005" w:tentative="1">
      <w:start w:val="1"/>
      <w:numFmt w:val="bullet"/>
      <w:lvlText w:val=""/>
      <w:lvlJc w:val="left"/>
      <w:pPr>
        <w:ind w:left="6588" w:hanging="360"/>
      </w:pPr>
      <w:rPr>
        <w:rFonts w:ascii="Wingdings" w:hAnsi="Wingdings" w:hint="default"/>
      </w:rPr>
    </w:lvl>
  </w:abstractNum>
  <w:num w:numId="1" w16cid:durableId="175734091">
    <w:abstractNumId w:val="12"/>
  </w:num>
  <w:num w:numId="2" w16cid:durableId="890530830">
    <w:abstractNumId w:val="7"/>
  </w:num>
  <w:num w:numId="3" w16cid:durableId="1643656400">
    <w:abstractNumId w:val="20"/>
  </w:num>
  <w:num w:numId="4" w16cid:durableId="2057581405">
    <w:abstractNumId w:val="11"/>
  </w:num>
  <w:num w:numId="5" w16cid:durableId="1736775440">
    <w:abstractNumId w:val="6"/>
  </w:num>
  <w:num w:numId="6" w16cid:durableId="262693492">
    <w:abstractNumId w:val="19"/>
  </w:num>
  <w:num w:numId="7" w16cid:durableId="744494053">
    <w:abstractNumId w:val="4"/>
  </w:num>
  <w:num w:numId="8" w16cid:durableId="2072118769">
    <w:abstractNumId w:val="2"/>
  </w:num>
  <w:num w:numId="9" w16cid:durableId="1672173379">
    <w:abstractNumId w:val="1"/>
  </w:num>
  <w:num w:numId="10" w16cid:durableId="810556116">
    <w:abstractNumId w:val="15"/>
  </w:num>
  <w:num w:numId="11" w16cid:durableId="457335548">
    <w:abstractNumId w:val="3"/>
  </w:num>
  <w:num w:numId="12" w16cid:durableId="1193106369">
    <w:abstractNumId w:val="0"/>
    <w:lvlOverride w:ilvl="0">
      <w:startOverride w:val="1"/>
    </w:lvlOverride>
  </w:num>
  <w:num w:numId="13" w16cid:durableId="264196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7658401">
    <w:abstractNumId w:val="9"/>
  </w:num>
  <w:num w:numId="15" w16cid:durableId="134986598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3194262">
    <w:abstractNumId w:val="16"/>
  </w:num>
  <w:num w:numId="17" w16cid:durableId="683895363">
    <w:abstractNumId w:val="8"/>
    <w:lvlOverride w:ilvl="1">
      <w:lvl w:ilvl="1">
        <w:start w:val="1"/>
        <w:numFmt w:val="lowerLetter"/>
        <w:lvlText w:val="%2)"/>
        <w:lvlJc w:val="left"/>
        <w:pPr>
          <w:ind w:left="720" w:hanging="360"/>
        </w:pPr>
        <w:rPr>
          <w:rFonts w:ascii="Arial" w:hAnsi="Arial" w:cs="Arial" w:hint="default"/>
          <w:b/>
          <w:bCs w:val="0"/>
          <w:i w:val="0"/>
          <w:iCs/>
          <w:color w:val="auto"/>
        </w:rPr>
      </w:lvl>
    </w:lvlOverride>
  </w:num>
  <w:num w:numId="18" w16cid:durableId="1245577303">
    <w:abstractNumId w:val="18"/>
  </w:num>
  <w:num w:numId="19" w16cid:durableId="134419427">
    <w:abstractNumId w:val="14"/>
  </w:num>
  <w:num w:numId="20" w16cid:durableId="1138841293">
    <w:abstractNumId w:val="13"/>
  </w:num>
  <w:num w:numId="21" w16cid:durableId="436221979">
    <w:abstractNumId w:val="17"/>
  </w:num>
  <w:num w:numId="22" w16cid:durableId="4098844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son Fabian Villarreal Rincon">
    <w15:presenceInfo w15:providerId="AD" w15:userId="S::nvillarreal@bomberosbogota.gov.co::287028fa-c56b-4abc-8977-4400f3a7a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17F07"/>
    <w:rsid w:val="00050FEC"/>
    <w:rsid w:val="00096846"/>
    <w:rsid w:val="00096FB1"/>
    <w:rsid w:val="00134EA6"/>
    <w:rsid w:val="001A24A7"/>
    <w:rsid w:val="001D1257"/>
    <w:rsid w:val="001D1587"/>
    <w:rsid w:val="001D6BAE"/>
    <w:rsid w:val="00202E4B"/>
    <w:rsid w:val="002066A7"/>
    <w:rsid w:val="00235430"/>
    <w:rsid w:val="00265506"/>
    <w:rsid w:val="002A7EA5"/>
    <w:rsid w:val="002F7ACC"/>
    <w:rsid w:val="003435B1"/>
    <w:rsid w:val="0034387F"/>
    <w:rsid w:val="00352125"/>
    <w:rsid w:val="003566FB"/>
    <w:rsid w:val="00366F45"/>
    <w:rsid w:val="003C639F"/>
    <w:rsid w:val="003D63A4"/>
    <w:rsid w:val="00443A65"/>
    <w:rsid w:val="00447E0C"/>
    <w:rsid w:val="004B3CB6"/>
    <w:rsid w:val="004B426B"/>
    <w:rsid w:val="004E2E9F"/>
    <w:rsid w:val="00500193"/>
    <w:rsid w:val="00516799"/>
    <w:rsid w:val="00521FFB"/>
    <w:rsid w:val="00550E11"/>
    <w:rsid w:val="005E6834"/>
    <w:rsid w:val="005F5D7C"/>
    <w:rsid w:val="00653E5F"/>
    <w:rsid w:val="00673628"/>
    <w:rsid w:val="00717E78"/>
    <w:rsid w:val="007434A2"/>
    <w:rsid w:val="00751961"/>
    <w:rsid w:val="00760505"/>
    <w:rsid w:val="00845A9B"/>
    <w:rsid w:val="0088502E"/>
    <w:rsid w:val="008C7EA6"/>
    <w:rsid w:val="008D04B1"/>
    <w:rsid w:val="008D173A"/>
    <w:rsid w:val="00974CA3"/>
    <w:rsid w:val="009752A0"/>
    <w:rsid w:val="00991744"/>
    <w:rsid w:val="00996B41"/>
    <w:rsid w:val="009B43FC"/>
    <w:rsid w:val="009B6221"/>
    <w:rsid w:val="009E1237"/>
    <w:rsid w:val="00A05E7C"/>
    <w:rsid w:val="00A336A6"/>
    <w:rsid w:val="00A87097"/>
    <w:rsid w:val="00AC6604"/>
    <w:rsid w:val="00B1682A"/>
    <w:rsid w:val="00B25B3C"/>
    <w:rsid w:val="00B26C65"/>
    <w:rsid w:val="00B428FF"/>
    <w:rsid w:val="00B42AFE"/>
    <w:rsid w:val="00B457F2"/>
    <w:rsid w:val="00B86CE4"/>
    <w:rsid w:val="00B87862"/>
    <w:rsid w:val="00BD33D6"/>
    <w:rsid w:val="00BE411C"/>
    <w:rsid w:val="00BF2004"/>
    <w:rsid w:val="00BF2A23"/>
    <w:rsid w:val="00BF489D"/>
    <w:rsid w:val="00C03023"/>
    <w:rsid w:val="00C4116A"/>
    <w:rsid w:val="00C76E9B"/>
    <w:rsid w:val="00C77652"/>
    <w:rsid w:val="00C9704A"/>
    <w:rsid w:val="00CB16F7"/>
    <w:rsid w:val="00CB3BD8"/>
    <w:rsid w:val="00D32094"/>
    <w:rsid w:val="00D43F45"/>
    <w:rsid w:val="00D96D79"/>
    <w:rsid w:val="00DA48FD"/>
    <w:rsid w:val="00DC5AD1"/>
    <w:rsid w:val="00DE17C4"/>
    <w:rsid w:val="00E51DF1"/>
    <w:rsid w:val="00E82849"/>
    <w:rsid w:val="00EE188A"/>
    <w:rsid w:val="00EF5347"/>
    <w:rsid w:val="00F1438E"/>
    <w:rsid w:val="00F22BE8"/>
    <w:rsid w:val="00F30B46"/>
    <w:rsid w:val="00F331C1"/>
    <w:rsid w:val="00F4561A"/>
    <w:rsid w:val="00F82751"/>
    <w:rsid w:val="00F860F9"/>
    <w:rsid w:val="00FA5C97"/>
    <w:rsid w:val="00FD36BA"/>
    <w:rsid w:val="00FD6A64"/>
    <w:rsid w:val="00FD79C6"/>
    <w:rsid w:val="00FE422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4A7"/>
    <w:pPr>
      <w:spacing w:after="0" w:line="240" w:lineRule="auto"/>
    </w:pPr>
    <w:rPr>
      <w:rFonts w:ascii="Times New Roman" w:eastAsia="Times New Roman" w:hAnsi="Times New Roman" w:cs="Times New Roman"/>
      <w:sz w:val="20"/>
      <w:szCs w:val="20"/>
      <w:lang w:val="es-ES_tradnl" w:eastAsia="es-ES"/>
    </w:rPr>
  </w:style>
  <w:style w:type="paragraph" w:styleId="Ttulo10">
    <w:name w:val="heading 1"/>
    <w:basedOn w:val="Normal"/>
    <w:next w:val="Normal"/>
    <w:link w:val="Ttulo1Car"/>
    <w:uiPriority w:val="99"/>
    <w:qFormat/>
    <w:rsid w:val="001A24A7"/>
    <w:pPr>
      <w:keepNext/>
      <w:spacing w:before="240" w:after="60"/>
      <w:outlineLvl w:val="0"/>
    </w:pPr>
    <w:rPr>
      <w:rFonts w:ascii="Cambria" w:hAnsi="Cambria"/>
      <w:b/>
      <w:bCs/>
      <w:kern w:val="32"/>
      <w:sz w:val="32"/>
      <w:szCs w:val="32"/>
      <w:lang w:eastAsia="x-none"/>
    </w:rPr>
  </w:style>
  <w:style w:type="paragraph" w:styleId="Ttulo2">
    <w:name w:val="heading 2"/>
    <w:aliases w:val="Edgar 2,Título 2 Car1,Título 2 Car Car Car Car Car,Edgar 2 Car Car Car Car Car,Título 2 Car Car Car Car,Edgar 2 Car Car Car Car,Edgar 2 Car3 Car Car Car Car,Edgar 2 Car3 Car Car Car,Edgar 2 Car3 Car"/>
    <w:basedOn w:val="Normal"/>
    <w:next w:val="Normal"/>
    <w:link w:val="Ttulo2Car"/>
    <w:uiPriority w:val="99"/>
    <w:qFormat/>
    <w:rsid w:val="001A24A7"/>
    <w:pPr>
      <w:keepNext/>
      <w:outlineLvl w:val="1"/>
    </w:pPr>
    <w:rPr>
      <w:rFonts w:ascii="Arial" w:hAnsi="Arial"/>
      <w:b/>
      <w:bCs/>
      <w:sz w:val="24"/>
    </w:rPr>
  </w:style>
  <w:style w:type="paragraph" w:styleId="Ttulo3">
    <w:name w:val="heading 3"/>
    <w:basedOn w:val="Normal"/>
    <w:next w:val="Normal"/>
    <w:link w:val="Ttulo3Car"/>
    <w:semiHidden/>
    <w:unhideWhenUsed/>
    <w:qFormat/>
    <w:rsid w:val="00500193"/>
    <w:pPr>
      <w:keepNext/>
      <w:ind w:left="-284" w:right="-568"/>
      <w:outlineLvl w:val="2"/>
    </w:pPr>
    <w:rPr>
      <w:rFonts w:ascii="Arial" w:hAnsi="Arial"/>
      <w:sz w:val="24"/>
      <w:lang w:val="es-ES"/>
    </w:rPr>
  </w:style>
  <w:style w:type="paragraph" w:styleId="Ttulo4">
    <w:name w:val="heading 4"/>
    <w:basedOn w:val="Normal"/>
    <w:next w:val="Normal"/>
    <w:link w:val="Ttulo4Car"/>
    <w:semiHidden/>
    <w:unhideWhenUsed/>
    <w:qFormat/>
    <w:rsid w:val="00500193"/>
    <w:pPr>
      <w:keepNext/>
      <w:ind w:left="-284" w:right="-710"/>
      <w:outlineLvl w:val="3"/>
    </w:pPr>
    <w:rPr>
      <w:rFonts w:ascii="Arial" w:hAnsi="Arial"/>
      <w:sz w:val="24"/>
      <w:lang w:val="es-ES"/>
    </w:rPr>
  </w:style>
  <w:style w:type="paragraph" w:styleId="Ttulo5">
    <w:name w:val="heading 5"/>
    <w:basedOn w:val="Normal"/>
    <w:next w:val="Normal"/>
    <w:link w:val="Ttulo5Car"/>
    <w:uiPriority w:val="99"/>
    <w:semiHidden/>
    <w:unhideWhenUsed/>
    <w:qFormat/>
    <w:rsid w:val="00500193"/>
    <w:pPr>
      <w:keepNext/>
      <w:ind w:right="-568"/>
      <w:jc w:val="center"/>
      <w:outlineLvl w:val="4"/>
    </w:pPr>
    <w:rPr>
      <w:rFonts w:ascii="Arial" w:hAnsi="Arial"/>
      <w:sz w:val="24"/>
      <w:lang w:val="es-ES"/>
    </w:rPr>
  </w:style>
  <w:style w:type="paragraph" w:styleId="Ttulo6">
    <w:name w:val="heading 6"/>
    <w:basedOn w:val="Normal"/>
    <w:next w:val="Normal"/>
    <w:link w:val="Ttulo6Car"/>
    <w:semiHidden/>
    <w:unhideWhenUsed/>
    <w:qFormat/>
    <w:rsid w:val="00500193"/>
    <w:pPr>
      <w:keepNext/>
      <w:jc w:val="center"/>
      <w:outlineLvl w:val="5"/>
    </w:pPr>
    <w:rPr>
      <w:rFonts w:ascii="Arial" w:hAnsi="Arial"/>
      <w:b/>
      <w:lang w:val="es-ES"/>
    </w:rPr>
  </w:style>
  <w:style w:type="paragraph" w:styleId="Ttulo7">
    <w:name w:val="heading 7"/>
    <w:basedOn w:val="Normal"/>
    <w:next w:val="Normal"/>
    <w:link w:val="Ttulo7Car"/>
    <w:uiPriority w:val="99"/>
    <w:semiHidden/>
    <w:unhideWhenUsed/>
    <w:qFormat/>
    <w:rsid w:val="00500193"/>
    <w:pPr>
      <w:keepNext/>
      <w:ind w:right="50"/>
      <w:jc w:val="center"/>
      <w:outlineLvl w:val="6"/>
    </w:pPr>
    <w:rPr>
      <w:rFonts w:ascii="Arial" w:hAnsi="Arial"/>
      <w:b/>
      <w:lang w:val="es-ES"/>
    </w:rPr>
  </w:style>
  <w:style w:type="paragraph" w:styleId="Ttulo8">
    <w:name w:val="heading 8"/>
    <w:basedOn w:val="Normal"/>
    <w:next w:val="Normal"/>
    <w:link w:val="Ttulo8Car"/>
    <w:uiPriority w:val="99"/>
    <w:semiHidden/>
    <w:unhideWhenUsed/>
    <w:qFormat/>
    <w:rsid w:val="00500193"/>
    <w:pPr>
      <w:keepNext/>
      <w:ind w:right="-568"/>
      <w:outlineLvl w:val="7"/>
    </w:pPr>
    <w:rPr>
      <w:rFonts w:ascii="Arial" w:hAnsi="Arial"/>
      <w:b/>
      <w:lang w:val="es-ES"/>
    </w:rPr>
  </w:style>
  <w:style w:type="paragraph" w:styleId="Ttulo9">
    <w:name w:val="heading 9"/>
    <w:basedOn w:val="Normal"/>
    <w:next w:val="Normal"/>
    <w:link w:val="Ttulo9Car"/>
    <w:uiPriority w:val="99"/>
    <w:semiHidden/>
    <w:unhideWhenUsed/>
    <w:qFormat/>
    <w:rsid w:val="00500193"/>
    <w:pPr>
      <w:keepNext/>
      <w:jc w:val="center"/>
      <w:outlineLvl w:val="8"/>
    </w:pPr>
    <w:rPr>
      <w:rFonts w:ascii="Arial" w:hAnsi="Arial"/>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w:basedOn w:val="Normal"/>
    <w:link w:val="EncabezadoCar"/>
    <w:uiPriority w:val="99"/>
    <w:unhideWhenUsed/>
    <w:rsid w:val="00B457F2"/>
    <w:pPr>
      <w:tabs>
        <w:tab w:val="center" w:pos="4419"/>
        <w:tab w:val="right" w:pos="8838"/>
      </w:tabs>
    </w:pPr>
  </w:style>
  <w:style w:type="character" w:customStyle="1" w:styleId="EncabezadoCar">
    <w:name w:val="Encabezado Car"/>
    <w:aliases w:val="encabezado Car1,encabezado Car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5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99"/>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semiHidden/>
    <w:unhideWhenUsed/>
    <w:rsid w:val="00B457F2"/>
    <w:pPr>
      <w:widowControl w:val="0"/>
      <w:autoSpaceDE w:val="0"/>
      <w:autoSpaceDN w:val="0"/>
    </w:pPr>
    <w:rPr>
      <w:rFonts w:ascii="Tahoma" w:eastAsia="Tahoma" w:hAnsi="Tahoma" w:cs="Tahoma"/>
      <w:lang w:val="es-ES"/>
    </w:rPr>
  </w:style>
  <w:style w:type="character" w:customStyle="1" w:styleId="TextocomentarioCar">
    <w:name w:val="Texto comentario Car"/>
    <w:basedOn w:val="Fuentedeprrafopredeter"/>
    <w:link w:val="Textocomentario"/>
    <w:uiPriority w:val="99"/>
    <w:semiHidden/>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Sinespaciado">
    <w:name w:val="No Spacing"/>
    <w:link w:val="SinespaciadoCar"/>
    <w:qFormat/>
    <w:rsid w:val="001D1587"/>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Ttulo1Car">
    <w:name w:val="Título 1 Car"/>
    <w:basedOn w:val="Fuentedeprrafopredeter"/>
    <w:link w:val="Ttulo10"/>
    <w:uiPriority w:val="99"/>
    <w:rsid w:val="001A24A7"/>
    <w:rPr>
      <w:rFonts w:ascii="Cambria" w:eastAsia="Times New Roman" w:hAnsi="Cambria" w:cs="Times New Roman"/>
      <w:b/>
      <w:bCs/>
      <w:kern w:val="32"/>
      <w:sz w:val="32"/>
      <w:szCs w:val="32"/>
      <w:lang w:val="es-ES_tradnl" w:eastAsia="x-none"/>
    </w:rPr>
  </w:style>
  <w:style w:type="character" w:customStyle="1" w:styleId="Ttulo2Car">
    <w:name w:val="Título 2 Car"/>
    <w:aliases w:val="Edgar 2 Car1,Título 2 Car1 Car1,Título 2 Car Car Car Car Car Car1,Edgar 2 Car Car Car Car Car Car1,Título 2 Car Car Car Car Car2,Edgar 2 Car Car Car Car Car2,Edgar 2 Car3 Car Car Car Car Car1,Edgar 2 Car3 Car Car Car Car2"/>
    <w:basedOn w:val="Fuentedeprrafopredeter"/>
    <w:link w:val="Ttulo2"/>
    <w:uiPriority w:val="9"/>
    <w:rsid w:val="001A24A7"/>
    <w:rPr>
      <w:rFonts w:ascii="Arial" w:eastAsia="Times New Roman" w:hAnsi="Arial" w:cs="Times New Roman"/>
      <w:b/>
      <w:bCs/>
      <w:sz w:val="24"/>
      <w:szCs w:val="20"/>
      <w:lang w:val="es-ES_tradnl" w:eastAsia="es-ES"/>
    </w:rPr>
  </w:style>
  <w:style w:type="character" w:styleId="Hipervnculo">
    <w:name w:val="Hyperlink"/>
    <w:uiPriority w:val="99"/>
    <w:rsid w:val="001A24A7"/>
    <w:rPr>
      <w:color w:val="0000FF"/>
      <w:u w:val="single"/>
    </w:rPr>
  </w:style>
  <w:style w:type="paragraph" w:customStyle="1" w:styleId="Default">
    <w:name w:val="Default"/>
    <w:link w:val="DefaultCar"/>
    <w:uiPriority w:val="99"/>
    <w:qFormat/>
    <w:rsid w:val="001A24A7"/>
    <w:pPr>
      <w:autoSpaceDE w:val="0"/>
      <w:autoSpaceDN w:val="0"/>
      <w:adjustRightInd w:val="0"/>
      <w:spacing w:after="0" w:line="240" w:lineRule="auto"/>
    </w:pPr>
    <w:rPr>
      <w:rFonts w:ascii="Arial" w:eastAsia="Times New Roman" w:hAnsi="Arial" w:cs="Times New Roman"/>
      <w:color w:val="000000"/>
      <w:sz w:val="24"/>
      <w:szCs w:val="24"/>
      <w:lang w:val="es-MX" w:eastAsia="es-MX"/>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1A24A7"/>
  </w:style>
  <w:style w:type="character" w:customStyle="1" w:styleId="DefaultCar">
    <w:name w:val="Default Car"/>
    <w:link w:val="Default"/>
    <w:locked/>
    <w:rsid w:val="001A24A7"/>
    <w:rPr>
      <w:rFonts w:ascii="Arial" w:eastAsia="Times New Roman" w:hAnsi="Arial" w:cs="Times New Roman"/>
      <w:color w:val="000000"/>
      <w:sz w:val="24"/>
      <w:szCs w:val="24"/>
      <w:lang w:val="es-MX" w:eastAsia="es-MX"/>
    </w:rPr>
  </w:style>
  <w:style w:type="paragraph" w:styleId="Cita">
    <w:name w:val="Quote"/>
    <w:basedOn w:val="Normal"/>
    <w:next w:val="Normal"/>
    <w:link w:val="CitaCar"/>
    <w:uiPriority w:val="29"/>
    <w:qFormat/>
    <w:rsid w:val="001A24A7"/>
    <w:pPr>
      <w:spacing w:before="200" w:after="160"/>
      <w:ind w:left="864" w:right="864"/>
      <w:jc w:val="center"/>
    </w:pPr>
    <w:rPr>
      <w:rFonts w:ascii="Arial Narrow" w:hAnsi="Arial Narrow"/>
      <w:i/>
      <w:iCs/>
      <w:color w:val="404040" w:themeColor="text1" w:themeTint="BF"/>
      <w:sz w:val="22"/>
      <w:szCs w:val="22"/>
      <w:lang w:val="es-ES"/>
    </w:rPr>
  </w:style>
  <w:style w:type="character" w:customStyle="1" w:styleId="CitaCar">
    <w:name w:val="Cita Car"/>
    <w:basedOn w:val="Fuentedeprrafopredeter"/>
    <w:link w:val="Cita"/>
    <w:uiPriority w:val="29"/>
    <w:rsid w:val="001A24A7"/>
    <w:rPr>
      <w:rFonts w:ascii="Arial Narrow" w:eastAsia="Times New Roman" w:hAnsi="Arial Narrow" w:cs="Times New Roman"/>
      <w:i/>
      <w:iCs/>
      <w:color w:val="404040" w:themeColor="text1" w:themeTint="BF"/>
      <w:lang w:val="es-ES" w:eastAsia="es-ES"/>
    </w:rPr>
  </w:style>
  <w:style w:type="character" w:styleId="Hipervnculovisitado">
    <w:name w:val="FollowedHyperlink"/>
    <w:basedOn w:val="Fuentedeprrafopredeter"/>
    <w:uiPriority w:val="99"/>
    <w:semiHidden/>
    <w:unhideWhenUsed/>
    <w:rsid w:val="00BF2A23"/>
    <w:rPr>
      <w:color w:val="954F72" w:themeColor="followedHyperlink"/>
      <w:u w:val="single"/>
    </w:rPr>
  </w:style>
  <w:style w:type="character" w:customStyle="1" w:styleId="Ttulo3Car">
    <w:name w:val="Título 3 Car"/>
    <w:basedOn w:val="Fuentedeprrafopredeter"/>
    <w:link w:val="Ttulo3"/>
    <w:semiHidden/>
    <w:rsid w:val="00500193"/>
    <w:rPr>
      <w:rFonts w:ascii="Arial" w:eastAsia="Times New Roman" w:hAnsi="Arial" w:cs="Times New Roman"/>
      <w:sz w:val="24"/>
      <w:szCs w:val="20"/>
      <w:lang w:val="es-ES" w:eastAsia="es-ES"/>
    </w:rPr>
  </w:style>
  <w:style w:type="character" w:customStyle="1" w:styleId="Ttulo4Car">
    <w:name w:val="Título 4 Car"/>
    <w:basedOn w:val="Fuentedeprrafopredeter"/>
    <w:link w:val="Ttulo4"/>
    <w:semiHidden/>
    <w:rsid w:val="00500193"/>
    <w:rPr>
      <w:rFonts w:ascii="Arial" w:eastAsia="Times New Roman" w:hAnsi="Arial" w:cs="Times New Roman"/>
      <w:sz w:val="24"/>
      <w:szCs w:val="20"/>
      <w:lang w:val="es-ES" w:eastAsia="es-ES"/>
    </w:rPr>
  </w:style>
  <w:style w:type="character" w:customStyle="1" w:styleId="Ttulo5Car">
    <w:name w:val="Título 5 Car"/>
    <w:basedOn w:val="Fuentedeprrafopredeter"/>
    <w:link w:val="Ttulo5"/>
    <w:uiPriority w:val="99"/>
    <w:semiHidden/>
    <w:rsid w:val="00500193"/>
    <w:rPr>
      <w:rFonts w:ascii="Arial" w:eastAsia="Times New Roman" w:hAnsi="Arial" w:cs="Times New Roman"/>
      <w:sz w:val="24"/>
      <w:szCs w:val="20"/>
      <w:lang w:val="es-ES" w:eastAsia="es-ES"/>
    </w:rPr>
  </w:style>
  <w:style w:type="character" w:customStyle="1" w:styleId="Ttulo6Car">
    <w:name w:val="Título 6 Car"/>
    <w:basedOn w:val="Fuentedeprrafopredeter"/>
    <w:link w:val="Ttulo6"/>
    <w:semiHidden/>
    <w:rsid w:val="00500193"/>
    <w:rPr>
      <w:rFonts w:ascii="Arial" w:eastAsia="Times New Roman" w:hAnsi="Arial" w:cs="Times New Roman"/>
      <w:b/>
      <w:sz w:val="20"/>
      <w:szCs w:val="20"/>
      <w:lang w:val="es-ES" w:eastAsia="es-ES"/>
    </w:rPr>
  </w:style>
  <w:style w:type="character" w:customStyle="1" w:styleId="Ttulo7Car">
    <w:name w:val="Título 7 Car"/>
    <w:basedOn w:val="Fuentedeprrafopredeter"/>
    <w:link w:val="Ttulo7"/>
    <w:uiPriority w:val="99"/>
    <w:semiHidden/>
    <w:rsid w:val="00500193"/>
    <w:rPr>
      <w:rFonts w:ascii="Arial" w:eastAsia="Times New Roman" w:hAnsi="Arial" w:cs="Times New Roman"/>
      <w:b/>
      <w:sz w:val="20"/>
      <w:szCs w:val="20"/>
      <w:lang w:val="es-ES" w:eastAsia="es-ES"/>
    </w:rPr>
  </w:style>
  <w:style w:type="character" w:customStyle="1" w:styleId="Ttulo8Car">
    <w:name w:val="Título 8 Car"/>
    <w:basedOn w:val="Fuentedeprrafopredeter"/>
    <w:link w:val="Ttulo8"/>
    <w:uiPriority w:val="99"/>
    <w:semiHidden/>
    <w:rsid w:val="00500193"/>
    <w:rPr>
      <w:rFonts w:ascii="Arial" w:eastAsia="Times New Roman" w:hAnsi="Arial" w:cs="Times New Roman"/>
      <w:b/>
      <w:sz w:val="20"/>
      <w:szCs w:val="20"/>
      <w:lang w:val="es-ES" w:eastAsia="es-ES"/>
    </w:rPr>
  </w:style>
  <w:style w:type="character" w:customStyle="1" w:styleId="Ttulo9Car">
    <w:name w:val="Título 9 Car"/>
    <w:basedOn w:val="Fuentedeprrafopredeter"/>
    <w:link w:val="Ttulo9"/>
    <w:uiPriority w:val="99"/>
    <w:semiHidden/>
    <w:rsid w:val="00500193"/>
    <w:rPr>
      <w:rFonts w:ascii="Arial" w:eastAsia="Times New Roman" w:hAnsi="Arial" w:cs="Times New Roman"/>
      <w:sz w:val="28"/>
      <w:szCs w:val="20"/>
      <w:lang w:val="es-ES" w:eastAsia="es-ES"/>
    </w:rPr>
  </w:style>
  <w:style w:type="character" w:customStyle="1" w:styleId="Ttulo2Car2">
    <w:name w:val="Título 2 Car2"/>
    <w:aliases w:val="Edgar 2 Car,Título 2 Car1 Car,Título 2 Car Car Car Car Car Car,Edgar 2 Car Car Car Car Car Car,Título 2 Car Car Car Car Car1,Edgar 2 Car Car Car Car Car1,Edgar 2 Car3 Car Car Car Car Car,Edgar 2 Car3 Car Car Car Car1,Edgar 2 Car3 Car Car"/>
    <w:uiPriority w:val="99"/>
    <w:semiHidden/>
    <w:locked/>
    <w:rsid w:val="00500193"/>
    <w:rPr>
      <w:rFonts w:ascii="Arial" w:eastAsia="Times New Roman" w:hAnsi="Arial" w:cs="Times New Roman"/>
      <w:sz w:val="24"/>
      <w:szCs w:val="20"/>
      <w:lang w:val="es-ES" w:eastAsia="es-ES"/>
    </w:rPr>
  </w:style>
  <w:style w:type="paragraph" w:customStyle="1" w:styleId="msonormal0">
    <w:name w:val="msonormal"/>
    <w:basedOn w:val="Normal"/>
    <w:uiPriority w:val="99"/>
    <w:rsid w:val="00500193"/>
    <w:pPr>
      <w:spacing w:before="100" w:beforeAutospacing="1" w:after="100" w:afterAutospacing="1"/>
    </w:pPr>
    <w:rPr>
      <w:sz w:val="24"/>
      <w:szCs w:val="24"/>
      <w:lang w:val="es-CO" w:eastAsia="es-CO"/>
    </w:rPr>
  </w:style>
  <w:style w:type="paragraph" w:styleId="NormalWeb">
    <w:name w:val="Normal (Web)"/>
    <w:basedOn w:val="Normal"/>
    <w:uiPriority w:val="99"/>
    <w:semiHidden/>
    <w:unhideWhenUsed/>
    <w:rsid w:val="00500193"/>
    <w:pPr>
      <w:spacing w:before="100" w:beforeAutospacing="1" w:after="100" w:afterAutospacing="1"/>
    </w:pPr>
    <w:rPr>
      <w:sz w:val="24"/>
      <w:szCs w:val="24"/>
      <w:lang w:val="es-CO" w:eastAsia="es-CO"/>
    </w:rPr>
  </w:style>
  <w:style w:type="character" w:customStyle="1" w:styleId="TextonotapieCar1">
    <w:name w:val="Texto nota pie Car1"/>
    <w:aliases w:val="Car3 Car Car,Car Car Car Car Car Car Car Car1,Car Car Car Car Car Car Car Car Car1,Car3 Car Car Car Car Car,texto de nota al pie Car,ft Car,Car3 Car1,Car31 Car,Car3 Car Car Car Car1,Car Car1 Car2,Footnote Text Char Char Car"/>
    <w:link w:val="Textonotapie"/>
    <w:uiPriority w:val="99"/>
    <w:locked/>
    <w:rsid w:val="00500193"/>
    <w:rPr>
      <w:lang w:val="x-none" w:eastAsia="es-ES"/>
    </w:rPr>
  </w:style>
  <w:style w:type="paragraph" w:styleId="Textonotapie">
    <w:name w:val="footnote text"/>
    <w:aliases w:val="Car3 Car,Car Car Car Car Car Car Car,Car Car Car Car Car Car Car Car,Car3 Car Car Car Car,texto de nota al pie,ft,Car3,Car31,Car3 Car Car Car,Car Car1,Footnote Text Char Char,Footnote Text1 Char"/>
    <w:basedOn w:val="Normal"/>
    <w:link w:val="TextonotapieCar1"/>
    <w:uiPriority w:val="99"/>
    <w:unhideWhenUsed/>
    <w:rsid w:val="00500193"/>
    <w:rPr>
      <w:rFonts w:asciiTheme="minorHAnsi" w:eastAsiaTheme="minorHAnsi" w:hAnsiTheme="minorHAnsi" w:cstheme="minorBidi"/>
      <w:sz w:val="22"/>
      <w:szCs w:val="22"/>
      <w:lang w:val="x-none"/>
    </w:rPr>
  </w:style>
  <w:style w:type="character" w:customStyle="1" w:styleId="TextonotapieCar">
    <w:name w:val="Texto nota pie Car"/>
    <w:aliases w:val="Car3 Car Car1,Car Car Car Car Car Car Car Car2,Car Car Car Car Car Car Car Car Car,Car3 Car Car Car Car Car1,texto de nota al pie Car1,ft Car1,Car3 Car2,Car31 Car1,Car3 Car Car Car Car2,Car Car1 Car,Footnote Text Char Char Car1"/>
    <w:basedOn w:val="Fuentedeprrafopredeter"/>
    <w:uiPriority w:val="99"/>
    <w:semiHidden/>
    <w:rsid w:val="00500193"/>
    <w:rPr>
      <w:rFonts w:ascii="Times New Roman" w:eastAsia="Times New Roman" w:hAnsi="Times New Roman" w:cs="Times New Roman"/>
      <w:sz w:val="20"/>
      <w:szCs w:val="20"/>
      <w:lang w:val="es-ES_tradnl" w:eastAsia="es-ES"/>
    </w:rPr>
  </w:style>
  <w:style w:type="character" w:customStyle="1" w:styleId="EncabezadoCar1">
    <w:name w:val="Encabezado Car1"/>
    <w:aliases w:val="encabezado Car2,encabezado Car Car1"/>
    <w:basedOn w:val="Fuentedeprrafopredeter"/>
    <w:uiPriority w:val="99"/>
    <w:semiHidden/>
    <w:rsid w:val="00500193"/>
    <w:rPr>
      <w:rFonts w:ascii="Times New Roman" w:eastAsia="Times New Roman" w:hAnsi="Times New Roman" w:cs="Times New Roman"/>
      <w:sz w:val="20"/>
      <w:szCs w:val="20"/>
      <w:lang w:val="es-ES" w:eastAsia="es-ES"/>
    </w:rPr>
  </w:style>
  <w:style w:type="paragraph" w:styleId="Lista">
    <w:name w:val="List"/>
    <w:basedOn w:val="Normal"/>
    <w:uiPriority w:val="99"/>
    <w:semiHidden/>
    <w:unhideWhenUsed/>
    <w:rsid w:val="00500193"/>
    <w:pPr>
      <w:ind w:left="283" w:hanging="283"/>
    </w:pPr>
    <w:rPr>
      <w:sz w:val="24"/>
      <w:szCs w:val="24"/>
      <w:lang w:val="es-ES"/>
    </w:rPr>
  </w:style>
  <w:style w:type="paragraph" w:styleId="Lista3">
    <w:name w:val="List 3"/>
    <w:basedOn w:val="Normal"/>
    <w:uiPriority w:val="99"/>
    <w:semiHidden/>
    <w:unhideWhenUsed/>
    <w:rsid w:val="00500193"/>
    <w:pPr>
      <w:ind w:left="849" w:hanging="283"/>
    </w:pPr>
    <w:rPr>
      <w:sz w:val="24"/>
      <w:szCs w:val="24"/>
      <w:lang w:val="es-ES"/>
    </w:rPr>
  </w:style>
  <w:style w:type="paragraph" w:styleId="Listaconnmeros2">
    <w:name w:val="List Number 2"/>
    <w:basedOn w:val="Normal"/>
    <w:uiPriority w:val="99"/>
    <w:semiHidden/>
    <w:unhideWhenUsed/>
    <w:rsid w:val="00500193"/>
    <w:pPr>
      <w:numPr>
        <w:numId w:val="12"/>
      </w:numPr>
      <w:contextualSpacing/>
    </w:pPr>
    <w:rPr>
      <w:sz w:val="24"/>
      <w:szCs w:val="24"/>
      <w:lang w:val="es-ES"/>
    </w:rPr>
  </w:style>
  <w:style w:type="character" w:customStyle="1" w:styleId="TextoindependienteCar">
    <w:name w:val="Texto independiente Car"/>
    <w:aliases w:val="body text Car,bt Car"/>
    <w:basedOn w:val="Fuentedeprrafopredeter"/>
    <w:link w:val="Textoindependiente"/>
    <w:uiPriority w:val="99"/>
    <w:semiHidden/>
    <w:locked/>
    <w:rsid w:val="00500193"/>
    <w:rPr>
      <w:sz w:val="24"/>
      <w:szCs w:val="24"/>
      <w:lang w:val="x-none" w:eastAsia="x-none"/>
    </w:rPr>
  </w:style>
  <w:style w:type="paragraph" w:styleId="Textoindependiente">
    <w:name w:val="Body Text"/>
    <w:aliases w:val="body text,bt"/>
    <w:basedOn w:val="Normal"/>
    <w:link w:val="TextoindependienteCar"/>
    <w:uiPriority w:val="99"/>
    <w:semiHidden/>
    <w:unhideWhenUsed/>
    <w:rsid w:val="00500193"/>
    <w:pPr>
      <w:spacing w:after="120"/>
    </w:pPr>
    <w:rPr>
      <w:rFonts w:asciiTheme="minorHAnsi" w:eastAsiaTheme="minorHAnsi" w:hAnsiTheme="minorHAnsi" w:cstheme="minorBidi"/>
      <w:sz w:val="24"/>
      <w:szCs w:val="24"/>
      <w:lang w:val="x-none" w:eastAsia="x-none"/>
    </w:rPr>
  </w:style>
  <w:style w:type="character" w:customStyle="1" w:styleId="TextoindependienteCar1">
    <w:name w:val="Texto independiente Car1"/>
    <w:aliases w:val="body text Car1,bt Car1"/>
    <w:basedOn w:val="Fuentedeprrafopredeter"/>
    <w:uiPriority w:val="99"/>
    <w:semiHidden/>
    <w:rsid w:val="00500193"/>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semiHidden/>
    <w:unhideWhenUsed/>
    <w:rsid w:val="00500193"/>
    <w:pPr>
      <w:spacing w:after="120"/>
      <w:ind w:left="283"/>
    </w:pPr>
    <w:rPr>
      <w:sz w:val="24"/>
      <w:szCs w:val="24"/>
      <w:lang w:val="x-none" w:eastAsia="x-none"/>
    </w:rPr>
  </w:style>
  <w:style w:type="character" w:customStyle="1" w:styleId="SangradetextonormalCar">
    <w:name w:val="Sangría de texto normal Car"/>
    <w:basedOn w:val="Fuentedeprrafopredeter"/>
    <w:link w:val="Sangradetextonormal"/>
    <w:uiPriority w:val="99"/>
    <w:semiHidden/>
    <w:rsid w:val="00500193"/>
    <w:rPr>
      <w:rFonts w:ascii="Times New Roman" w:eastAsia="Times New Roman" w:hAnsi="Times New Roman" w:cs="Times New Roman"/>
      <w:sz w:val="24"/>
      <w:szCs w:val="24"/>
      <w:lang w:val="x-none" w:eastAsia="x-none"/>
    </w:rPr>
  </w:style>
  <w:style w:type="paragraph" w:styleId="Continuarlista2">
    <w:name w:val="List Continue 2"/>
    <w:basedOn w:val="Normal"/>
    <w:uiPriority w:val="99"/>
    <w:semiHidden/>
    <w:unhideWhenUsed/>
    <w:rsid w:val="00500193"/>
    <w:pPr>
      <w:spacing w:after="120"/>
      <w:ind w:left="566"/>
    </w:pPr>
    <w:rPr>
      <w:sz w:val="24"/>
      <w:szCs w:val="24"/>
      <w:lang w:val="es-ES"/>
    </w:rPr>
  </w:style>
  <w:style w:type="paragraph" w:styleId="Textoindependiente2">
    <w:name w:val="Body Text 2"/>
    <w:basedOn w:val="Normal"/>
    <w:link w:val="Textoindependiente2Car"/>
    <w:uiPriority w:val="99"/>
    <w:semiHidden/>
    <w:unhideWhenUsed/>
    <w:rsid w:val="00500193"/>
    <w:pPr>
      <w:spacing w:after="120" w:line="480" w:lineRule="auto"/>
    </w:pPr>
    <w:rPr>
      <w:sz w:val="24"/>
      <w:szCs w:val="24"/>
      <w:lang w:val="x-none" w:eastAsia="x-none"/>
    </w:rPr>
  </w:style>
  <w:style w:type="character" w:customStyle="1" w:styleId="Textoindependiente2Car">
    <w:name w:val="Texto independiente 2 Car"/>
    <w:basedOn w:val="Fuentedeprrafopredeter"/>
    <w:link w:val="Textoindependiente2"/>
    <w:uiPriority w:val="99"/>
    <w:semiHidden/>
    <w:rsid w:val="00500193"/>
    <w:rPr>
      <w:rFonts w:ascii="Times New Roman" w:eastAsia="Times New Roman" w:hAnsi="Times New Roman" w:cs="Times New Roman"/>
      <w:sz w:val="24"/>
      <w:szCs w:val="24"/>
      <w:lang w:val="x-none" w:eastAsia="x-none"/>
    </w:rPr>
  </w:style>
  <w:style w:type="paragraph" w:styleId="Textoindependiente3">
    <w:name w:val="Body Text 3"/>
    <w:basedOn w:val="Normal"/>
    <w:link w:val="Textoindependiente3Car"/>
    <w:uiPriority w:val="99"/>
    <w:semiHidden/>
    <w:unhideWhenUsed/>
    <w:rsid w:val="00500193"/>
    <w:pPr>
      <w:spacing w:after="120"/>
    </w:pPr>
    <w:rPr>
      <w:sz w:val="16"/>
      <w:szCs w:val="16"/>
      <w:lang w:val="es-ES"/>
    </w:rPr>
  </w:style>
  <w:style w:type="character" w:customStyle="1" w:styleId="Textoindependiente3Car">
    <w:name w:val="Texto independiente 3 Car"/>
    <w:basedOn w:val="Fuentedeprrafopredeter"/>
    <w:link w:val="Textoindependiente3"/>
    <w:uiPriority w:val="99"/>
    <w:semiHidden/>
    <w:rsid w:val="00500193"/>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500193"/>
    <w:pPr>
      <w:spacing w:after="120" w:line="480" w:lineRule="auto"/>
      <w:ind w:left="283"/>
    </w:pPr>
    <w:rPr>
      <w:sz w:val="24"/>
      <w:szCs w:val="24"/>
      <w:lang w:val="x-none" w:eastAsia="x-none"/>
    </w:rPr>
  </w:style>
  <w:style w:type="character" w:customStyle="1" w:styleId="Sangra2detindependienteCar">
    <w:name w:val="Sangría 2 de t. independiente Car"/>
    <w:basedOn w:val="Fuentedeprrafopredeter"/>
    <w:link w:val="Sangra2detindependiente"/>
    <w:uiPriority w:val="99"/>
    <w:semiHidden/>
    <w:rsid w:val="00500193"/>
    <w:rPr>
      <w:rFonts w:ascii="Times New Roman" w:eastAsia="Times New Roman" w:hAnsi="Times New Roman" w:cs="Times New Roman"/>
      <w:sz w:val="24"/>
      <w:szCs w:val="24"/>
      <w:lang w:val="x-none" w:eastAsia="x-none"/>
    </w:rPr>
  </w:style>
  <w:style w:type="paragraph" w:styleId="Sangra3detindependiente">
    <w:name w:val="Body Text Indent 3"/>
    <w:basedOn w:val="Normal"/>
    <w:link w:val="Sangra3detindependienteCar"/>
    <w:uiPriority w:val="99"/>
    <w:semiHidden/>
    <w:unhideWhenUsed/>
    <w:rsid w:val="00500193"/>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uiPriority w:val="99"/>
    <w:semiHidden/>
    <w:rsid w:val="00500193"/>
    <w:rPr>
      <w:rFonts w:ascii="Times New Roman" w:eastAsia="Times New Roman" w:hAnsi="Times New Roman" w:cs="Times New Roman"/>
      <w:sz w:val="16"/>
      <w:szCs w:val="16"/>
      <w:lang w:val="x-none" w:eastAsia="x-none"/>
    </w:rPr>
  </w:style>
  <w:style w:type="paragraph" w:styleId="Textodebloque">
    <w:name w:val="Block Text"/>
    <w:basedOn w:val="Normal"/>
    <w:uiPriority w:val="99"/>
    <w:semiHidden/>
    <w:unhideWhenUsed/>
    <w:rsid w:val="00500193"/>
    <w:pPr>
      <w:ind w:left="-284" w:right="-568"/>
      <w:jc w:val="both"/>
    </w:pPr>
    <w:rPr>
      <w:rFonts w:ascii="Arial" w:hAnsi="Arial"/>
      <w:lang w:val="es-ES"/>
    </w:rPr>
  </w:style>
  <w:style w:type="paragraph" w:styleId="Textosinformato">
    <w:name w:val="Plain Text"/>
    <w:basedOn w:val="Normal"/>
    <w:link w:val="TextosinformatoCar"/>
    <w:uiPriority w:val="99"/>
    <w:semiHidden/>
    <w:unhideWhenUsed/>
    <w:rsid w:val="00500193"/>
    <w:rPr>
      <w:rFonts w:ascii="Courier New" w:hAnsi="Courier New"/>
      <w:lang w:val="x-none" w:eastAsia="x-none"/>
    </w:rPr>
  </w:style>
  <w:style w:type="character" w:customStyle="1" w:styleId="TextosinformatoCar">
    <w:name w:val="Texto sin formato Car"/>
    <w:basedOn w:val="Fuentedeprrafopredeter"/>
    <w:link w:val="Textosinformato"/>
    <w:uiPriority w:val="99"/>
    <w:semiHidden/>
    <w:rsid w:val="00500193"/>
    <w:rPr>
      <w:rFonts w:ascii="Courier New" w:eastAsia="Times New Roman" w:hAnsi="Courier New"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500193"/>
    <w:pPr>
      <w:widowControl/>
      <w:autoSpaceDE/>
      <w:autoSpaceDN/>
    </w:pPr>
    <w:rPr>
      <w:rFonts w:ascii="Times New Roman" w:eastAsia="Times New Roman" w:hAnsi="Times New Roman" w:cs="Times New Roman"/>
      <w:b/>
      <w:bCs/>
    </w:rPr>
  </w:style>
  <w:style w:type="character" w:customStyle="1" w:styleId="AsuntodelcomentarioCar">
    <w:name w:val="Asunto del comentario Car"/>
    <w:basedOn w:val="TextocomentarioCar"/>
    <w:link w:val="Asuntodelcomentario"/>
    <w:uiPriority w:val="99"/>
    <w:semiHidden/>
    <w:rsid w:val="00500193"/>
    <w:rPr>
      <w:rFonts w:ascii="Times New Roman" w:eastAsia="Times New Roman" w:hAnsi="Times New Roman" w:cs="Times New Roman"/>
      <w:b/>
      <w:bCs/>
      <w:sz w:val="20"/>
      <w:szCs w:val="20"/>
      <w:lang w:val="es-ES" w:eastAsia="es-ES"/>
    </w:rPr>
  </w:style>
  <w:style w:type="character" w:customStyle="1" w:styleId="SinespaciadoCar">
    <w:name w:val="Sin espaciado Car"/>
    <w:link w:val="Sinespaciado"/>
    <w:locked/>
    <w:rsid w:val="00500193"/>
    <w:rPr>
      <w:rFonts w:ascii="Times New Roman" w:eastAsia="Times New Roman" w:hAnsi="Times New Roman" w:cs="Times New Roman"/>
      <w:position w:val="-1"/>
      <w:sz w:val="24"/>
      <w:szCs w:val="24"/>
    </w:rPr>
  </w:style>
  <w:style w:type="paragraph" w:styleId="Revisin">
    <w:name w:val="Revision"/>
    <w:uiPriority w:val="99"/>
    <w:semiHidden/>
    <w:rsid w:val="00500193"/>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uiPriority w:val="34"/>
    <w:qFormat/>
    <w:rsid w:val="00500193"/>
    <w:pPr>
      <w:spacing w:after="200" w:line="276" w:lineRule="auto"/>
      <w:ind w:left="720"/>
      <w:contextualSpacing/>
    </w:pPr>
    <w:rPr>
      <w:rFonts w:ascii="Calibri" w:eastAsia="Calibri" w:hAnsi="Calibri"/>
      <w:sz w:val="22"/>
      <w:szCs w:val="22"/>
      <w:lang w:val="es-CO" w:eastAsia="en-US"/>
    </w:rPr>
  </w:style>
  <w:style w:type="paragraph" w:customStyle="1" w:styleId="Textoindependiente0">
    <w:name w:val="Texto independiente°/"/>
    <w:basedOn w:val="Normal"/>
    <w:uiPriority w:val="99"/>
    <w:rsid w:val="00500193"/>
    <w:pPr>
      <w:widowControl w:val="0"/>
      <w:autoSpaceDE w:val="0"/>
      <w:autoSpaceDN w:val="0"/>
      <w:jc w:val="both"/>
    </w:pPr>
    <w:rPr>
      <w:rFonts w:ascii="Arial" w:hAnsi="Arial"/>
      <w:spacing w:val="-2"/>
      <w:sz w:val="24"/>
    </w:rPr>
  </w:style>
  <w:style w:type="paragraph" w:customStyle="1" w:styleId="CarCar1Car1">
    <w:name w:val="Car Car1 Car1"/>
    <w:basedOn w:val="Normal"/>
    <w:uiPriority w:val="99"/>
    <w:rsid w:val="00500193"/>
    <w:pPr>
      <w:spacing w:after="160" w:line="240" w:lineRule="exact"/>
    </w:pPr>
    <w:rPr>
      <w:rFonts w:ascii="Verdana" w:hAnsi="Verdana" w:cs="Verdana"/>
      <w:lang w:val="es-ES" w:eastAsia="en-US"/>
    </w:rPr>
  </w:style>
  <w:style w:type="paragraph" w:customStyle="1" w:styleId="Car">
    <w:name w:val="Car"/>
    <w:basedOn w:val="Normal"/>
    <w:uiPriority w:val="99"/>
    <w:rsid w:val="00500193"/>
    <w:pPr>
      <w:spacing w:after="160" w:line="240" w:lineRule="exact"/>
    </w:pPr>
    <w:rPr>
      <w:rFonts w:ascii="Verdana" w:hAnsi="Verdana" w:cs="Verdana"/>
      <w:lang w:val="en-US" w:eastAsia="en-US"/>
    </w:rPr>
  </w:style>
  <w:style w:type="character" w:customStyle="1" w:styleId="BodyText28Car">
    <w:name w:val="Body Text 28 Car"/>
    <w:link w:val="BodyText28"/>
    <w:locked/>
    <w:rsid w:val="00500193"/>
    <w:rPr>
      <w:rFonts w:ascii="Arial" w:hAnsi="Arial" w:cs="Arial"/>
      <w:lang w:eastAsia="es-ES"/>
    </w:rPr>
  </w:style>
  <w:style w:type="paragraph" w:customStyle="1" w:styleId="BodyText28">
    <w:name w:val="Body Text 28"/>
    <w:basedOn w:val="Normal"/>
    <w:link w:val="BodyText28Car"/>
    <w:rsid w:val="00500193"/>
    <w:pPr>
      <w:widowControl w:val="0"/>
      <w:overflowPunct w:val="0"/>
      <w:autoSpaceDE w:val="0"/>
      <w:autoSpaceDN w:val="0"/>
      <w:adjustRightInd w:val="0"/>
      <w:jc w:val="both"/>
    </w:pPr>
    <w:rPr>
      <w:rFonts w:ascii="Arial" w:eastAsiaTheme="minorHAnsi" w:hAnsi="Arial" w:cs="Arial"/>
      <w:sz w:val="22"/>
      <w:szCs w:val="22"/>
      <w:lang w:val="es-CO"/>
    </w:rPr>
  </w:style>
  <w:style w:type="character" w:customStyle="1" w:styleId="NormalmariaCar1">
    <w:name w:val="Normal.maria Car1"/>
    <w:link w:val="Normalmaria"/>
    <w:locked/>
    <w:rsid w:val="00500193"/>
    <w:rPr>
      <w:rFonts w:ascii="Book Antiqua" w:hAnsi="Book Antiqua" w:cs="Book Antiqua"/>
      <w:i/>
      <w:iCs/>
      <w:kern w:val="16"/>
      <w:position w:val="-6"/>
      <w:sz w:val="24"/>
      <w:szCs w:val="24"/>
      <w:lang w:val="es-ES_tradnl" w:eastAsia="es-ES"/>
    </w:rPr>
  </w:style>
  <w:style w:type="paragraph" w:customStyle="1" w:styleId="Normalmaria">
    <w:name w:val="Normal.maria"/>
    <w:link w:val="NormalmariaCar1"/>
    <w:rsid w:val="00500193"/>
    <w:pPr>
      <w:widowControl w:val="0"/>
      <w:snapToGrid w:val="0"/>
      <w:spacing w:after="0" w:line="240" w:lineRule="auto"/>
    </w:pPr>
    <w:rPr>
      <w:rFonts w:ascii="Book Antiqua" w:hAnsi="Book Antiqua" w:cs="Book Antiqua"/>
      <w:i/>
      <w:iCs/>
      <w:kern w:val="16"/>
      <w:position w:val="-6"/>
      <w:sz w:val="24"/>
      <w:szCs w:val="24"/>
      <w:lang w:val="es-ES_tradnl" w:eastAsia="es-ES"/>
    </w:rPr>
  </w:style>
  <w:style w:type="paragraph" w:customStyle="1" w:styleId="Articulo">
    <w:name w:val="Articulo"/>
    <w:basedOn w:val="Normal"/>
    <w:next w:val="Normal"/>
    <w:autoRedefine/>
    <w:uiPriority w:val="99"/>
    <w:rsid w:val="00500193"/>
    <w:pPr>
      <w:ind w:right="-30"/>
      <w:jc w:val="right"/>
    </w:pPr>
    <w:rPr>
      <w:rFonts w:ascii="Tahoma" w:hAnsi="Tahoma" w:cs="Tahoma"/>
      <w:sz w:val="24"/>
      <w:szCs w:val="24"/>
      <w:lang w:val="es-ES"/>
    </w:rPr>
  </w:style>
  <w:style w:type="paragraph" w:customStyle="1" w:styleId="bodytext280">
    <w:name w:val="bodytext28"/>
    <w:basedOn w:val="Normal"/>
    <w:uiPriority w:val="99"/>
    <w:rsid w:val="00500193"/>
    <w:pPr>
      <w:overflowPunct w:val="0"/>
      <w:autoSpaceDE w:val="0"/>
      <w:autoSpaceDN w:val="0"/>
      <w:jc w:val="both"/>
    </w:pPr>
    <w:rPr>
      <w:rFonts w:ascii="Arial" w:hAnsi="Arial" w:cs="Arial"/>
      <w:sz w:val="22"/>
      <w:szCs w:val="22"/>
      <w:lang w:val="es-ES"/>
    </w:rPr>
  </w:style>
  <w:style w:type="paragraph" w:customStyle="1" w:styleId="1CarCarCarCar">
    <w:name w:val="1 Car Car Car Car"/>
    <w:basedOn w:val="Normal"/>
    <w:uiPriority w:val="99"/>
    <w:rsid w:val="00500193"/>
    <w:pPr>
      <w:suppressAutoHyphens/>
      <w:spacing w:after="160" w:line="240" w:lineRule="exact"/>
    </w:pPr>
    <w:rPr>
      <w:rFonts w:ascii="Verdana" w:hAnsi="Verdana" w:cs="Verdana"/>
      <w:lang w:val="en-US" w:eastAsia="en-US"/>
    </w:rPr>
  </w:style>
  <w:style w:type="paragraph" w:customStyle="1" w:styleId="MARITZA3">
    <w:name w:val="MARITZA3"/>
    <w:uiPriority w:val="99"/>
    <w:rsid w:val="00500193"/>
    <w:pPr>
      <w:widowControl w:val="0"/>
      <w:tabs>
        <w:tab w:val="left" w:pos="-720"/>
        <w:tab w:val="left" w:pos="0"/>
      </w:tabs>
      <w:suppressAutoHyphens/>
      <w:snapToGrid w:val="0"/>
      <w:spacing w:after="0" w:line="240" w:lineRule="auto"/>
      <w:jc w:val="both"/>
    </w:pPr>
    <w:rPr>
      <w:rFonts w:ascii="Courier New" w:eastAsia="Times New Roman" w:hAnsi="Courier New" w:cs="Courier New"/>
      <w:spacing w:val="-2"/>
      <w:sz w:val="24"/>
      <w:szCs w:val="24"/>
      <w:lang w:val="en-US" w:eastAsia="es-ES"/>
    </w:rPr>
  </w:style>
  <w:style w:type="paragraph" w:customStyle="1" w:styleId="Car4">
    <w:name w:val="Car4"/>
    <w:basedOn w:val="Normal"/>
    <w:uiPriority w:val="99"/>
    <w:rsid w:val="00500193"/>
    <w:pPr>
      <w:spacing w:after="160" w:line="240" w:lineRule="exact"/>
    </w:pPr>
    <w:rPr>
      <w:rFonts w:ascii="Verdana" w:hAnsi="Verdana" w:cs="Verdana"/>
      <w:lang w:val="en-US" w:eastAsia="en-US"/>
    </w:rPr>
  </w:style>
  <w:style w:type="paragraph" w:customStyle="1" w:styleId="maritza4">
    <w:name w:val="maritza4"/>
    <w:basedOn w:val="Normal"/>
    <w:uiPriority w:val="99"/>
    <w:rsid w:val="00500193"/>
    <w:pPr>
      <w:spacing w:before="100" w:beforeAutospacing="1" w:after="100" w:afterAutospacing="1"/>
    </w:pPr>
    <w:rPr>
      <w:sz w:val="24"/>
      <w:szCs w:val="24"/>
      <w:lang w:val="es-ES"/>
    </w:rPr>
  </w:style>
  <w:style w:type="paragraph" w:customStyle="1" w:styleId="MARITZA40">
    <w:name w:val="MARITZA4"/>
    <w:basedOn w:val="MARITZA3"/>
    <w:uiPriority w:val="99"/>
    <w:rsid w:val="00500193"/>
    <w:pPr>
      <w:widowControl/>
      <w:suppressAutoHyphens w:val="0"/>
      <w:snapToGrid/>
      <w:jc w:val="center"/>
    </w:pPr>
    <w:rPr>
      <w:rFonts w:ascii="Times New Roman" w:hAnsi="Times New Roman" w:cs="Times New Roman"/>
      <w:b/>
      <w:bCs/>
      <w:spacing w:val="0"/>
    </w:rPr>
  </w:style>
  <w:style w:type="paragraph" w:customStyle="1" w:styleId="normalmaria0">
    <w:name w:val="normalmaria"/>
    <w:basedOn w:val="Normal"/>
    <w:uiPriority w:val="99"/>
    <w:rsid w:val="00500193"/>
    <w:pPr>
      <w:snapToGrid w:val="0"/>
    </w:pPr>
    <w:rPr>
      <w:rFonts w:ascii="Book Antiqua" w:hAnsi="Book Antiqua" w:cs="Book Antiqua"/>
      <w:i/>
      <w:iCs/>
      <w:sz w:val="24"/>
      <w:szCs w:val="24"/>
      <w:lang w:val="es-CO" w:eastAsia="es-CO"/>
    </w:rPr>
  </w:style>
  <w:style w:type="paragraph" w:customStyle="1" w:styleId="BodyText32">
    <w:name w:val="Body Text 32"/>
    <w:basedOn w:val="Normal"/>
    <w:uiPriority w:val="99"/>
    <w:rsid w:val="00500193"/>
    <w:pPr>
      <w:widowControl w:val="0"/>
      <w:overflowPunct w:val="0"/>
      <w:autoSpaceDE w:val="0"/>
      <w:autoSpaceDN w:val="0"/>
      <w:adjustRightInd w:val="0"/>
      <w:jc w:val="both"/>
    </w:pPr>
    <w:rPr>
      <w:rFonts w:ascii="Arial" w:hAnsi="Arial" w:cs="Arial"/>
      <w:b/>
      <w:bCs/>
      <w:sz w:val="22"/>
      <w:szCs w:val="22"/>
    </w:rPr>
  </w:style>
  <w:style w:type="paragraph" w:customStyle="1" w:styleId="Sangradet">
    <w:name w:val="Sangría de t"/>
    <w:aliases w:val="independiente"/>
    <w:basedOn w:val="Normal"/>
    <w:uiPriority w:val="99"/>
    <w:rsid w:val="00500193"/>
    <w:pPr>
      <w:numPr>
        <w:ilvl w:val="12"/>
      </w:numPr>
      <w:autoSpaceDE w:val="0"/>
      <w:autoSpaceDN w:val="0"/>
      <w:jc w:val="both"/>
    </w:pPr>
    <w:rPr>
      <w:rFonts w:ascii="Arial" w:hAnsi="Arial" w:cs="Arial"/>
      <w:sz w:val="22"/>
      <w:szCs w:val="22"/>
    </w:rPr>
  </w:style>
  <w:style w:type="paragraph" w:customStyle="1" w:styleId="1">
    <w:name w:val="1"/>
    <w:basedOn w:val="Normal"/>
    <w:next w:val="Sangradetextonormal"/>
    <w:uiPriority w:val="99"/>
    <w:rsid w:val="00500193"/>
    <w:pPr>
      <w:ind w:left="360"/>
      <w:jc w:val="both"/>
    </w:pPr>
    <w:rPr>
      <w:rFonts w:ascii="Arial Narrow" w:hAnsi="Arial Narrow" w:cs="Arial Narrow"/>
      <w:sz w:val="22"/>
      <w:szCs w:val="22"/>
      <w:lang w:val="es-MX"/>
    </w:rPr>
  </w:style>
  <w:style w:type="paragraph" w:customStyle="1" w:styleId="BodyText21">
    <w:name w:val="Body Text 21"/>
    <w:basedOn w:val="Normal"/>
    <w:uiPriority w:val="99"/>
    <w:rsid w:val="00500193"/>
    <w:pPr>
      <w:widowControl w:val="0"/>
      <w:tabs>
        <w:tab w:val="left" w:pos="6804"/>
      </w:tabs>
      <w:jc w:val="both"/>
    </w:pPr>
    <w:rPr>
      <w:rFonts w:ascii="Arial" w:hAnsi="Arial" w:cs="Arial"/>
      <w:b/>
      <w:bCs/>
      <w:sz w:val="24"/>
      <w:szCs w:val="24"/>
    </w:rPr>
  </w:style>
  <w:style w:type="paragraph" w:customStyle="1" w:styleId="Cdetexto">
    <w:name w:val="C  de texto"/>
    <w:uiPriority w:val="99"/>
    <w:rsid w:val="00500193"/>
    <w:pPr>
      <w:tabs>
        <w:tab w:val="left" w:pos="567"/>
        <w:tab w:val="left" w:pos="1134"/>
        <w:tab w:val="left" w:pos="1701"/>
        <w:tab w:val="left" w:pos="2268"/>
        <w:tab w:val="left" w:pos="2835"/>
        <w:tab w:val="left" w:pos="3402"/>
        <w:tab w:val="left" w:pos="3969"/>
        <w:tab w:val="left" w:pos="4535"/>
        <w:tab w:val="left" w:pos="5102"/>
        <w:tab w:val="left" w:pos="5669"/>
      </w:tabs>
      <w:spacing w:after="0" w:line="360" w:lineRule="atLeast"/>
      <w:jc w:val="both"/>
    </w:pPr>
    <w:rPr>
      <w:rFonts w:ascii="Arial" w:eastAsia="Times New Roman" w:hAnsi="Arial" w:cs="Arial"/>
      <w:color w:val="000000"/>
      <w:lang w:val="es-ES_tradnl" w:eastAsia="es-ES"/>
    </w:rPr>
  </w:style>
  <w:style w:type="paragraph" w:customStyle="1" w:styleId="NormalSencillo">
    <w:name w:val="Normal Sencillo"/>
    <w:basedOn w:val="Normal"/>
    <w:next w:val="Normal"/>
    <w:uiPriority w:val="99"/>
    <w:rsid w:val="00500193"/>
    <w:pPr>
      <w:suppressAutoHyphens/>
      <w:jc w:val="both"/>
    </w:pPr>
    <w:rPr>
      <w:rFonts w:ascii="Arial" w:hAnsi="Arial" w:cs="Arial"/>
    </w:rPr>
  </w:style>
  <w:style w:type="paragraph" w:customStyle="1" w:styleId="ListParagraph1">
    <w:name w:val="List Paragraph1"/>
    <w:basedOn w:val="Normal"/>
    <w:uiPriority w:val="99"/>
    <w:rsid w:val="00500193"/>
    <w:pPr>
      <w:spacing w:after="200" w:line="276" w:lineRule="auto"/>
      <w:ind w:left="720"/>
    </w:pPr>
    <w:rPr>
      <w:rFonts w:ascii="Calibri" w:hAnsi="Calibri" w:cs="Calibri"/>
      <w:sz w:val="22"/>
      <w:szCs w:val="22"/>
      <w:lang w:val="es-ES" w:eastAsia="en-US"/>
    </w:rPr>
  </w:style>
  <w:style w:type="paragraph" w:customStyle="1" w:styleId="estilo10">
    <w:name w:val="estilo1"/>
    <w:basedOn w:val="Normal"/>
    <w:uiPriority w:val="99"/>
    <w:rsid w:val="00500193"/>
    <w:pPr>
      <w:spacing w:before="230" w:after="230" w:line="216" w:lineRule="atLeast"/>
      <w:ind w:left="230" w:right="230"/>
    </w:pPr>
    <w:rPr>
      <w:rFonts w:ascii="Verdana" w:hAnsi="Verdana" w:cs="Verdana"/>
      <w:color w:val="000000"/>
      <w:sz w:val="18"/>
      <w:szCs w:val="18"/>
      <w:lang w:val="es-ES"/>
    </w:rPr>
  </w:style>
  <w:style w:type="paragraph" w:customStyle="1" w:styleId="CarCarCarCarCarCarCarCarCar2">
    <w:name w:val="Car Car Car Car Car Car Car Car Car2"/>
    <w:basedOn w:val="Normal"/>
    <w:uiPriority w:val="99"/>
    <w:rsid w:val="00500193"/>
    <w:pPr>
      <w:spacing w:after="160" w:line="240" w:lineRule="exact"/>
    </w:pPr>
    <w:rPr>
      <w:rFonts w:ascii="Verdana" w:hAnsi="Verdana" w:cs="Verdana"/>
      <w:lang w:val="es-ES" w:eastAsia="en-US"/>
    </w:rPr>
  </w:style>
  <w:style w:type="paragraph" w:customStyle="1" w:styleId="listparagraph">
    <w:name w:val="listparagraph"/>
    <w:basedOn w:val="Normal"/>
    <w:uiPriority w:val="99"/>
    <w:rsid w:val="00500193"/>
    <w:pPr>
      <w:ind w:left="720"/>
    </w:pPr>
    <w:rPr>
      <w:lang w:val="es-CO" w:eastAsia="es-CO"/>
    </w:rPr>
  </w:style>
  <w:style w:type="character" w:customStyle="1" w:styleId="NoSpacingChar1">
    <w:name w:val="No Spacing Char1"/>
    <w:link w:val="Sinespaciado1"/>
    <w:uiPriority w:val="99"/>
    <w:locked/>
    <w:rsid w:val="00500193"/>
    <w:rPr>
      <w:rFonts w:ascii="Calibri" w:hAnsi="Calibri" w:cs="Calibri"/>
      <w:lang w:val="es-ES"/>
    </w:rPr>
  </w:style>
  <w:style w:type="paragraph" w:customStyle="1" w:styleId="Sinespaciado1">
    <w:name w:val="Sin espaciado1"/>
    <w:link w:val="NoSpacingChar1"/>
    <w:uiPriority w:val="99"/>
    <w:qFormat/>
    <w:rsid w:val="00500193"/>
    <w:pPr>
      <w:spacing w:after="0" w:line="240" w:lineRule="auto"/>
    </w:pPr>
    <w:rPr>
      <w:rFonts w:ascii="Calibri" w:hAnsi="Calibri" w:cs="Calibri"/>
      <w:lang w:val="es-ES"/>
    </w:rPr>
  </w:style>
  <w:style w:type="paragraph" w:customStyle="1" w:styleId="toa">
    <w:name w:val="toa"/>
    <w:basedOn w:val="Normal"/>
    <w:uiPriority w:val="99"/>
    <w:rsid w:val="00500193"/>
    <w:pPr>
      <w:tabs>
        <w:tab w:val="left" w:pos="0"/>
        <w:tab w:val="left" w:pos="9000"/>
        <w:tab w:val="right" w:pos="9360"/>
      </w:tabs>
      <w:suppressAutoHyphens/>
      <w:jc w:val="both"/>
    </w:pPr>
    <w:rPr>
      <w:spacing w:val="-2"/>
      <w:sz w:val="24"/>
      <w:szCs w:val="24"/>
      <w:lang w:val="en-US"/>
    </w:rPr>
  </w:style>
  <w:style w:type="paragraph" w:customStyle="1" w:styleId="BodyText31">
    <w:name w:val="Body Text 31"/>
    <w:basedOn w:val="Normal"/>
    <w:uiPriority w:val="99"/>
    <w:rsid w:val="00500193"/>
    <w:pPr>
      <w:widowControl w:val="0"/>
      <w:overflowPunct w:val="0"/>
      <w:autoSpaceDE w:val="0"/>
      <w:autoSpaceDN w:val="0"/>
      <w:adjustRightInd w:val="0"/>
      <w:jc w:val="both"/>
    </w:pPr>
    <w:rPr>
      <w:rFonts w:ascii="Arial" w:hAnsi="Arial" w:cs="Arial"/>
      <w:sz w:val="24"/>
      <w:szCs w:val="24"/>
      <w:lang w:val="es-CO"/>
    </w:rPr>
  </w:style>
  <w:style w:type="paragraph" w:customStyle="1" w:styleId="Car3CarCarCarCarCarCar">
    <w:name w:val="Car3 Car Car Car Car Car Car"/>
    <w:basedOn w:val="Normal"/>
    <w:uiPriority w:val="99"/>
    <w:rsid w:val="00500193"/>
    <w:pPr>
      <w:spacing w:after="160" w:line="240" w:lineRule="exact"/>
    </w:pPr>
    <w:rPr>
      <w:rFonts w:ascii="Verdana" w:hAnsi="Verdana" w:cs="Verdana"/>
      <w:lang w:val="en-US" w:eastAsia="en-US"/>
    </w:rPr>
  </w:style>
  <w:style w:type="paragraph" w:customStyle="1" w:styleId="Prrafodelista2">
    <w:name w:val="Párrafo de lista2"/>
    <w:basedOn w:val="Normal"/>
    <w:uiPriority w:val="99"/>
    <w:rsid w:val="00500193"/>
    <w:pPr>
      <w:ind w:left="708"/>
    </w:pPr>
    <w:rPr>
      <w:sz w:val="24"/>
      <w:szCs w:val="24"/>
      <w:lang w:val="es-ES"/>
    </w:rPr>
  </w:style>
  <w:style w:type="paragraph" w:customStyle="1" w:styleId="p0">
    <w:name w:val="p0"/>
    <w:basedOn w:val="Normal"/>
    <w:uiPriority w:val="99"/>
    <w:rsid w:val="00500193"/>
    <w:pPr>
      <w:widowControl w:val="0"/>
      <w:tabs>
        <w:tab w:val="left" w:pos="720"/>
      </w:tabs>
      <w:spacing w:line="240" w:lineRule="atLeast"/>
      <w:jc w:val="both"/>
    </w:pPr>
    <w:rPr>
      <w:sz w:val="24"/>
      <w:szCs w:val="24"/>
      <w:lang w:val="es-CO"/>
    </w:rPr>
  </w:style>
  <w:style w:type="paragraph" w:customStyle="1" w:styleId="WW-Estilopredeterminado">
    <w:name w:val="WW-Estilo predeterminado"/>
    <w:uiPriority w:val="99"/>
    <w:rsid w:val="00500193"/>
    <w:pPr>
      <w:suppressAutoHyphens/>
      <w:spacing w:after="200" w:line="276" w:lineRule="auto"/>
    </w:pPr>
    <w:rPr>
      <w:rFonts w:ascii="Calibri" w:eastAsia="SimSun" w:hAnsi="Calibri" w:cs="Calibri"/>
      <w:color w:val="00000A"/>
      <w:lang w:val="es-MX" w:eastAsia="zh-CN"/>
    </w:rPr>
  </w:style>
  <w:style w:type="paragraph" w:customStyle="1" w:styleId="Contenidodelatabla">
    <w:name w:val="Contenido de la tabla"/>
    <w:basedOn w:val="Normal"/>
    <w:uiPriority w:val="99"/>
    <w:rsid w:val="00500193"/>
    <w:pPr>
      <w:suppressLineNumbers/>
      <w:suppressAutoHyphens/>
    </w:pPr>
    <w:rPr>
      <w:lang w:val="es-ES" w:eastAsia="ar-SA"/>
    </w:rPr>
  </w:style>
  <w:style w:type="paragraph" w:customStyle="1" w:styleId="western">
    <w:name w:val="western"/>
    <w:basedOn w:val="Normal"/>
    <w:uiPriority w:val="99"/>
    <w:rsid w:val="00500193"/>
    <w:pPr>
      <w:spacing w:before="100" w:beforeAutospacing="1" w:after="100" w:afterAutospacing="1"/>
    </w:pPr>
    <w:rPr>
      <w:sz w:val="24"/>
      <w:szCs w:val="24"/>
      <w:lang w:val="es-CO" w:eastAsia="es-CO"/>
    </w:rPr>
  </w:style>
  <w:style w:type="paragraph" w:customStyle="1" w:styleId="paragraph-medium">
    <w:name w:val="paragraph-medium"/>
    <w:basedOn w:val="Normal"/>
    <w:uiPriority w:val="99"/>
    <w:rsid w:val="00500193"/>
    <w:pPr>
      <w:spacing w:before="100" w:beforeAutospacing="1" w:after="100" w:afterAutospacing="1"/>
    </w:pPr>
    <w:rPr>
      <w:sz w:val="24"/>
      <w:szCs w:val="24"/>
      <w:lang w:val="es-CO" w:eastAsia="es-CO"/>
    </w:rPr>
  </w:style>
  <w:style w:type="character" w:styleId="Refdenotaalpie">
    <w:name w:val="footnote reference"/>
    <w:aliases w:val="BVI fnr,BVI fnr Car Car,BVI fnr Car Car Car Car,Ref. de nota al pie2,Nota de pie"/>
    <w:uiPriority w:val="99"/>
    <w:unhideWhenUsed/>
    <w:rsid w:val="00500193"/>
    <w:rPr>
      <w:vertAlign w:val="superscript"/>
    </w:rPr>
  </w:style>
  <w:style w:type="character" w:customStyle="1" w:styleId="WW8Num12z1">
    <w:name w:val="WW8Num12z1"/>
    <w:rsid w:val="00500193"/>
    <w:rPr>
      <w:rFonts w:ascii="Courier New" w:hAnsi="Courier New" w:cs="Courier New" w:hint="default"/>
    </w:rPr>
  </w:style>
  <w:style w:type="character" w:customStyle="1" w:styleId="dossiermaininfodetailboxtitlelabel">
    <w:name w:val="dossiermaininfodetailboxtitlelabel"/>
    <w:rsid w:val="00500193"/>
  </w:style>
  <w:style w:type="character" w:customStyle="1" w:styleId="FootnoteTextChar">
    <w:name w:val="Footnote Text Char"/>
    <w:aliases w:val="Car3 Car Char,Car Car Car Car Car Car Car Char,Car Car Car Car Car Car Car Car Char,Car3 Car Car Car Car Char,texto de nota al pie Char,ft Char,Texto nota pie Car Char,Car3 Char,Car31 Char,Car3 Car Car Car Char,Car Car1 Char"/>
    <w:uiPriority w:val="99"/>
    <w:semiHidden/>
    <w:locked/>
    <w:rsid w:val="00500193"/>
    <w:rPr>
      <w:lang w:val="es-CO" w:eastAsia="es-ES"/>
    </w:rPr>
  </w:style>
  <w:style w:type="character" w:customStyle="1" w:styleId="NoSpacingChar">
    <w:name w:val="No Spacing Char"/>
    <w:uiPriority w:val="99"/>
    <w:locked/>
    <w:rsid w:val="00500193"/>
    <w:rPr>
      <w:rFonts w:ascii="Times New Roman" w:eastAsia="Times New Roman" w:hAnsi="Times New Roman" w:cs="Times New Roman" w:hint="default"/>
      <w:lang w:val="es-ES" w:eastAsia="es-CO" w:bidi="ar-SA"/>
    </w:rPr>
  </w:style>
  <w:style w:type="character" w:customStyle="1" w:styleId="HeaderChar">
    <w:name w:val="Header Char"/>
    <w:aliases w:val="encabezado Char,encabezado Car Char"/>
    <w:locked/>
    <w:rsid w:val="00500193"/>
    <w:rPr>
      <w:rFonts w:ascii="Times New Roman" w:hAnsi="Times New Roman" w:cs="Times New Roman" w:hint="default"/>
      <w:kern w:val="2"/>
      <w:sz w:val="24"/>
      <w:szCs w:val="24"/>
      <w:lang w:val="es-CO" w:eastAsia="x-none"/>
    </w:rPr>
  </w:style>
  <w:style w:type="character" w:customStyle="1" w:styleId="ListParagraphChar">
    <w:name w:val="List Paragraph Char"/>
    <w:aliases w:val="Bullet List Char,FooterText Char,numbered Char,List Paragraph1 Char,Paragraphe de liste1 Char,lp1 Char,Párrafo de lista2 Char"/>
    <w:locked/>
    <w:rsid w:val="00500193"/>
    <w:rPr>
      <w:lang w:val="x-none" w:eastAsia="es-ES"/>
    </w:rPr>
  </w:style>
  <w:style w:type="character" w:customStyle="1" w:styleId="apple-converted-space">
    <w:name w:val="apple-converted-space"/>
    <w:rsid w:val="00500193"/>
  </w:style>
  <w:style w:type="character" w:customStyle="1" w:styleId="Mencionar1">
    <w:name w:val="Mencionar1"/>
    <w:uiPriority w:val="99"/>
    <w:semiHidden/>
    <w:rsid w:val="00500193"/>
    <w:rPr>
      <w:color w:val="2B579A"/>
      <w:shd w:val="clear" w:color="auto" w:fill="E6E6E6"/>
    </w:rPr>
  </w:style>
  <w:style w:type="character" w:customStyle="1" w:styleId="Mencinsinresolver1">
    <w:name w:val="Mención sin resolver1"/>
    <w:basedOn w:val="Fuentedeprrafopredeter"/>
    <w:uiPriority w:val="99"/>
    <w:semiHidden/>
    <w:rsid w:val="00500193"/>
    <w:rPr>
      <w:color w:val="605E5C"/>
      <w:shd w:val="clear" w:color="auto" w:fill="E1DFDD"/>
    </w:rPr>
  </w:style>
  <w:style w:type="paragraph" w:styleId="Ttulo">
    <w:name w:val="Title"/>
    <w:basedOn w:val="Normal"/>
    <w:next w:val="Normal"/>
    <w:link w:val="TtuloCar"/>
    <w:uiPriority w:val="10"/>
    <w:qFormat/>
    <w:rsid w:val="00B1682A"/>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82A"/>
    <w:rPr>
      <w:rFonts w:asciiTheme="majorHAnsi" w:eastAsiaTheme="majorEastAsia" w:hAnsiTheme="majorHAnsi" w:cstheme="majorBidi"/>
      <w:spacing w:val="-10"/>
      <w:kern w:val="28"/>
      <w:sz w:val="56"/>
      <w:szCs w:val="56"/>
      <w:lang w:val="es-ES_tradnl" w:eastAsia="es-ES"/>
    </w:rPr>
  </w:style>
  <w:style w:type="table" w:styleId="Tablaconcuadrcula2-nfasis1">
    <w:name w:val="Grid Table 2 Accent 1"/>
    <w:basedOn w:val="Tablanormal"/>
    <w:uiPriority w:val="47"/>
    <w:rsid w:val="00AC6604"/>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AC660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Estilo1">
    <w:name w:val="Estilo1"/>
    <w:uiPriority w:val="99"/>
    <w:rsid w:val="00096FB1"/>
    <w:pPr>
      <w:numPr>
        <w:numId w:val="19"/>
      </w:numPr>
    </w:pPr>
  </w:style>
  <w:style w:type="numbering" w:customStyle="1" w:styleId="Ttulo1">
    <w:name w:val="Título1"/>
    <w:uiPriority w:val="99"/>
    <w:rsid w:val="00096FB1"/>
    <w:pPr>
      <w:numPr>
        <w:numId w:val="20"/>
      </w:numPr>
    </w:pPr>
  </w:style>
  <w:style w:type="table" w:customStyle="1" w:styleId="Tablaconcuadrcula1">
    <w:name w:val="Tabla con cuadrícula1"/>
    <w:basedOn w:val="Tablanormal"/>
    <w:next w:val="Tablaconcuadrcula"/>
    <w:uiPriority w:val="59"/>
    <w:rsid w:val="00FD6A64"/>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795443">
      <w:bodyDiv w:val="1"/>
      <w:marLeft w:val="0"/>
      <w:marRight w:val="0"/>
      <w:marTop w:val="0"/>
      <w:marBottom w:val="0"/>
      <w:divBdr>
        <w:top w:val="none" w:sz="0" w:space="0" w:color="auto"/>
        <w:left w:val="none" w:sz="0" w:space="0" w:color="auto"/>
        <w:bottom w:val="none" w:sz="0" w:space="0" w:color="auto"/>
        <w:right w:val="none" w:sz="0" w:space="0" w:color="auto"/>
      </w:divBdr>
    </w:div>
    <w:div w:id="13961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datos.gov.co/Gastos-Gubernamentales/SECOP-II-Procesos-de-Contrataci-n/p6dx-8zbt/data_preview" TargetMode="External"/><Relationship Id="rId2" Type="http://schemas.openxmlformats.org/officeDocument/2006/relationships/hyperlink" Target="https://www.dane.gov.co/files/sen/nomenclatura/ciiu/CIIU_Rev_4_AC2022.pdf" TargetMode="External"/><Relationship Id="rId1" Type="http://schemas.openxmlformats.org/officeDocument/2006/relationships/hyperlink" Target="https://enciclopedia.banrepcultural.org/index.php?title=Sectores_econ%C3%B3micos"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www.anif.gov.co/" TargetMode="External"/><Relationship Id="rId18" Type="http://schemas.openxmlformats.org/officeDocument/2006/relationships/hyperlink" Target="http://www.confecamaras.org.co/" TargetMode="External"/><Relationship Id="rId26" Type="http://schemas.openxmlformats.org/officeDocument/2006/relationships/hyperlink" Target="https://www.dane.gov.co/index.php/estadisticas-por-tema/servicios/encuesta-mensual-de-servicios-ems" TargetMode="External"/><Relationship Id="rId3" Type="http://schemas.openxmlformats.org/officeDocument/2006/relationships/styles" Target="styles.xml"/><Relationship Id="rId21" Type="http://schemas.openxmlformats.org/officeDocument/2006/relationships/hyperlink" Target="https://www.dane.gov.co/index.php/estadisticas-por-tema/cuentas-nacionales/cuentas-nacionales-trimestrales/pib-informacion-tecnic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olombiacompra.gov.co/sites/cce_public/files/cce_documents/cce_guia_elaboracion_estudios.pdf" TargetMode="External"/><Relationship Id="rId17" Type="http://schemas.openxmlformats.org/officeDocument/2006/relationships/hyperlink" Target="http://www.fedesarrollo.org.co/" TargetMode="External"/><Relationship Id="rId25" Type="http://schemas.openxmlformats.org/officeDocument/2006/relationships/hyperlink" Target="https://www.dane.gov.co/index.php/estadisticas-por-tema/comercio-interno/encuesta-mensual-de-comercio-emc"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c.gov.co/" TargetMode="External"/><Relationship Id="rId20" Type="http://schemas.openxmlformats.org/officeDocument/2006/relationships/hyperlink" Target="http://www.asobancari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dane.gov.co/index.php/estadisticas-por-tema/industria/encuesta-mensual-manufacturera-con-enfoque-territorial-emme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anrep.gov.co/" TargetMode="External"/><Relationship Id="rId23" Type="http://schemas.openxmlformats.org/officeDocument/2006/relationships/hyperlink" Target="https://www.dane.gov.co/index.php/estadisticas-por-tema/mercado-laboral/empleo-y-desempleo"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www.dnp.gov.co/"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ndi.com.co/" TargetMode="External"/><Relationship Id="rId22" Type="http://schemas.openxmlformats.org/officeDocument/2006/relationships/hyperlink" Target="https://www.dane.gov.co/index.php/estadisticas-por-tema/precios-y-costos/indice-de-precios-al-consumidor-ipc/ipc-informacion-tecnica" TargetMode="External"/><Relationship Id="rId27" Type="http://schemas.openxmlformats.org/officeDocument/2006/relationships/image" Target="media/image1.png"/><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D1BCC-EEA9-46E0-987C-AA0BA9941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4103</Words>
  <Characters>22571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Isabel Cristina Ruiz Cordoba</cp:lastModifiedBy>
  <cp:revision>5</cp:revision>
  <cp:lastPrinted>2020-09-08T21:38:00Z</cp:lastPrinted>
  <dcterms:created xsi:type="dcterms:W3CDTF">2025-06-16T14:59:00Z</dcterms:created>
  <dcterms:modified xsi:type="dcterms:W3CDTF">2026-02-10T18:15:00Z</dcterms:modified>
</cp:coreProperties>
</file>